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雷环建〔2021〕02号 </w:t>
      </w: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关于广东九九生物科技有限公司年产20万吨有机肥建设项目环境影响报告表的批复</w:t>
      </w: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广东九九生物科技有限公司：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你单位报送的《广东九九生物科技有限公司年产20万吨有机肥建设项目环境影响报告表》（以下简称“报告表”）及有关材料收悉。我局按照建设项目环境管理有关规定对该项目进行审查，批复如下：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一、根据报告表环评结论和我局环评审批领导小组意见，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在项目选址符合区域城乡总体规划、土地利用规划、做到污染物稳定达标排放，确保环境安全的前提下，我局原则同意你单位按报告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中所列建设项目的性质、规模、地点、工艺和拟采取的环境保护措施要求建设该项目。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本项目位于雷州市白沙镇北坡工业园九号，总占地面积约为12万m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，总建筑面积约为32300m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，主要包括一栋面积为300m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的办公楼、占地面积为31000m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的厂房、一栋面积为1000m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的员工宿舍以及活动场所。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城市滤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酒糟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统糠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糖厂火灰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烟茎粉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复合发酵菌种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尿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素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氯化钾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磷酸二铵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为主要原料，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年产20万吨有机肥建设项目项目总投资4000万元，其中环保投资100万元。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二、项目建设、运营应重点做好以下工作： 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（一）加强废水污染防治。</w:t>
      </w:r>
      <w:r>
        <w:rPr>
          <w:rFonts w:hint="eastAsia" w:ascii="仿宋" w:hAnsi="仿宋" w:eastAsia="仿宋" w:cs="仿宋"/>
          <w:sz w:val="32"/>
          <w:szCs w:val="32"/>
        </w:rPr>
        <w:t>按“雨污分流、清污分流、”的原则规划建设排水系统，切实做好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各类</w:t>
      </w:r>
      <w:r>
        <w:rPr>
          <w:rFonts w:hint="eastAsia" w:ascii="仿宋" w:hAnsi="仿宋" w:eastAsia="仿宋" w:cs="仿宋"/>
          <w:sz w:val="32"/>
          <w:szCs w:val="32"/>
        </w:rPr>
        <w:t>废水的收集和处理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生活污水进入三级化粪池处理后，回用喷淋到堆肥物料上，不外排。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初期雨水经沉淀池处理后喷洒到堆肥物料上，不外排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（二）加强废气污染防治。落实好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各项废气污染防治措施，产生恶臭的生产工艺须在全封闭的车间进行。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生物质成型燃料燃烧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产生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烟尘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执行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《工业炉窑大气污染物排放标准》（GB9078-1996）中表2新改扩建二级标准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SO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、NO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vertAlign w:val="subscript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执行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广东省《锅炉大气污染物排放标准》(DB44/765-2019)中表2燃生物质成型燃料锅炉污染物排放浓度限值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堆肥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产生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恶臭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执行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《恶臭污染物排放标准》（GB14554-93）新改扩建厂界二级标准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破碎、过筛工序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冷却工序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产生的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粉尘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执行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《大气污染物排放限值》（DB44/27-2001）第二时段二级标准及无组织排放监控浓度限值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（三）加强噪声污染防治。选用低噪声型设备，采取消声、减振和隔声等降噪措施，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厂界噪声排放执行《工业企业厂界环境噪声排放标准》（GB12348-2008）2类标准（即昼间≤60dB（A）、夜间≤50dB（A））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各类固体废物按有关规定妥善处理，确保环境安全。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（五）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严格落实地下水污染防治措施。按照不同的防渗要求做好重点污染防治区、一般污染防治区和非污染防治区的地下水防渗工作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防止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土壤和地下水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受到污染。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（六）加强环境风险管理，严格落实报告表提出的环境风险防范和应急措施，确保环境安全。并按《关于发布〈突发环境事件应急预案备案行业名录（指导性意见）〉的通知》 （粤环〔2018〕44 号）的要求，编制突发环境事件应急预案并备案。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(七)须按《排污单位自行监测技术指南  磷肥、钾肥、复混肥料、有机肥料和微生物肥料》（HJ1088-2020）落实环境监测计划。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三、本批复仅从环境保护角度分析同意你单位在该地点建设项目，该项目开工建设及运营须按有关规定取得其他相关部门的同意。项目建设必须严格执行配套的环境保护设施与主体工程同时设计、同时施工、同时投产使用的环境保护“三同时”制度。项目竣工后, 建设单位须按规定程序实施项目竣工环境保护验收，验收合格后方可正式投入生产。 </w:t>
      </w:r>
    </w:p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湛江市生态环境局雷州分局 </w:t>
      </w:r>
    </w:p>
    <w:p>
      <w:pPr>
        <w:jc w:val="center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2021年1月18日 </w:t>
      </w:r>
    </w:p>
    <w:p>
      <w:pP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D0314"/>
    <w:multiLevelType w:val="singleLevel"/>
    <w:tmpl w:val="46CD0314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71699"/>
    <w:rsid w:val="02795D94"/>
    <w:rsid w:val="03112CB1"/>
    <w:rsid w:val="0A2D2C0D"/>
    <w:rsid w:val="0CCD3988"/>
    <w:rsid w:val="101A5632"/>
    <w:rsid w:val="111D62A5"/>
    <w:rsid w:val="116042D6"/>
    <w:rsid w:val="12AA1338"/>
    <w:rsid w:val="19D02D0B"/>
    <w:rsid w:val="1C074A7F"/>
    <w:rsid w:val="1C417A3E"/>
    <w:rsid w:val="1F69796F"/>
    <w:rsid w:val="295A1E57"/>
    <w:rsid w:val="2FD01F42"/>
    <w:rsid w:val="30134267"/>
    <w:rsid w:val="3246041F"/>
    <w:rsid w:val="32EA76A9"/>
    <w:rsid w:val="399C1E33"/>
    <w:rsid w:val="3B1F4FC5"/>
    <w:rsid w:val="3D164409"/>
    <w:rsid w:val="41320406"/>
    <w:rsid w:val="44A6027D"/>
    <w:rsid w:val="4A4C60D0"/>
    <w:rsid w:val="51E30EAB"/>
    <w:rsid w:val="55D16540"/>
    <w:rsid w:val="5B707C8B"/>
    <w:rsid w:val="5C191633"/>
    <w:rsid w:val="5E3055AF"/>
    <w:rsid w:val="608F09D3"/>
    <w:rsid w:val="60962205"/>
    <w:rsid w:val="62E719CA"/>
    <w:rsid w:val="66582D8C"/>
    <w:rsid w:val="6A481360"/>
    <w:rsid w:val="6A971699"/>
    <w:rsid w:val="6B726EB2"/>
    <w:rsid w:val="6CF35C8E"/>
    <w:rsid w:val="6E834F4A"/>
    <w:rsid w:val="712906B0"/>
    <w:rsid w:val="77126FDA"/>
    <w:rsid w:val="775E59C1"/>
    <w:rsid w:val="785A6634"/>
    <w:rsid w:val="79C32894"/>
    <w:rsid w:val="79DD447F"/>
    <w:rsid w:val="7D4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2019-07-29T02:27:00Z</dcterms:created>
  <dc:creator>天蓝水清</dc:creator>
  <cp:lastModifiedBy>上善若水</cp:lastModifiedBy>
  <cp:lastPrinted>2020-05-18T02:08:00Z</cp:lastPrinted>
  <dcterms:modified xsi:type="dcterms:W3CDTF">2021-01-29T01:54:05Z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