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雷环建〔2020〕42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号 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关于</w:t>
      </w:r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  <w:lang w:eastAsia="zh-CN"/>
        </w:rPr>
        <w:t>雷州市镇级简易填埋场整改工程-南兴镇高流水垃圾填埋场就地封场项目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环境影响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44"/>
          <w:szCs w:val="44"/>
        </w:rPr>
        <w:t>报告表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的批复</w:t>
      </w:r>
    </w:p>
    <w:p>
      <w:pPr>
        <w:rPr>
          <w:rFonts w:hint="eastAsia" w:ascii="仿宋" w:hAnsi="仿宋" w:eastAsia="仿宋" w:cs="仿宋"/>
          <w:b w:val="0"/>
          <w:bCs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雷州市住房和城乡建设局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你单位报送的《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雷州市镇级简易填埋场整改工程-南兴镇高流水垃圾填埋场就地封场项目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环境影响</w:t>
      </w:r>
      <w:r>
        <w:rPr>
          <w:rFonts w:hint="eastAsia" w:ascii="仿宋" w:hAnsi="仿宋" w:eastAsia="仿宋" w:cs="仿宋"/>
          <w:b w:val="0"/>
          <w:bCs/>
          <w:color w:val="000000"/>
          <w:kern w:val="0"/>
          <w:sz w:val="32"/>
          <w:szCs w:val="32"/>
        </w:rPr>
        <w:t>报告表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》（以下简称“报告表”）及有关材料收悉。我局按照建设项目环境管理有关规定对该项目进行审查，批复如下：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一、根据报告表环评结论和我局环评审批领导小组意见，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在项目选址符合区域城乡总体规划、土地利用规划、做到污染物稳定达标排放，确保环境安全的前提下，我局原则同意你单位按报告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表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 xml:space="preserve">中所列建设项目的性质、规模、地点、工艺和拟采取的环境保护措施要求建设该项目。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本项目位于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南兴镇高流水村南侧，填埋场占地面积约3250m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vertAlign w:val="superscript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，存量垃圾约2.04万m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vertAlign w:val="superscript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建设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内容包括：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堆体整形、填埋气体导排、渗滤液导排与收集、截洪排水系统、封场覆盖系统、绿化植被、环境监测系统等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总投资166.24万元。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二、在项目设计、建设和运营中应重点做好以下工作：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（一）加强废水污染防治。项目产生的渗滤液须送到合法合规的污水处理设施单位进行处理，且达到《城市污水再生利用 绿地灌溉水质》（GB/T 25499-2010 ）和《生活垃圾填埋场污染控制标准》（GB 16889-2008）的较严值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（二）加强废气污染防治。落实好各项废气污染措施，严格控制施工扬尘和恶臭污染，确保项目周边环境空气质量和环境敏感目标不受影响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施工期颗粒物排放标准执行广东省地方标准《大气污染物排放限值》（DB44/27-2001）中二级标准无组织排放限值标准，封场后恶臭污染物排放执行《恶臭污染物排放标准》（GB14554-93）规定的无组织排放二级标准。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（三）加强噪声污染防治。选用低噪声型设备，采取消声、减振和隔声等降噪措施，防止噪声扰民。噪声排放执行《工业企业厂界环境噪声排放标准》（GB12348-2008）2类标准。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（四）须做好封场后的环境管理和环境监测工作，严格落实报告表提出的环境监测计划。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（五）加强环境风险管理，严格落实报告表提出的环境风险防范和应急措施，加强环境应急演练，确保环境安全。并按《关于发布〈突发环境事件应急预案备案行业名录（指导性意见）〉的通知》 （粤环〔2018〕44 号）的要求，编制突发环境事件应急预案并备案。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三、本批复仅从环境保护角度分析同意你单位在该地点建设项目，该项目开工建设及运营须按有关规定取得其他相关部门的同意。项目建设必须严格执行配套的环境保护设施与主体工程同时设计、同时施工、同时投产使用的环境保护“三同时”制度。项目竣工后, 建设单位须按规定程序实施项目竣工环境保护验收，验收合格后方可正式投入生产。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湛江市生态环境局雷州分局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2020 年12月31日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71699"/>
    <w:rsid w:val="002C7D5C"/>
    <w:rsid w:val="02795D94"/>
    <w:rsid w:val="05A451AF"/>
    <w:rsid w:val="05F541F2"/>
    <w:rsid w:val="0A2D2C0D"/>
    <w:rsid w:val="0CCD3988"/>
    <w:rsid w:val="116042D6"/>
    <w:rsid w:val="13F5636F"/>
    <w:rsid w:val="19233F6F"/>
    <w:rsid w:val="19D02D0B"/>
    <w:rsid w:val="1C417A3E"/>
    <w:rsid w:val="1F69796F"/>
    <w:rsid w:val="2053433A"/>
    <w:rsid w:val="24A32E24"/>
    <w:rsid w:val="2FD01F42"/>
    <w:rsid w:val="30134267"/>
    <w:rsid w:val="32EA76A9"/>
    <w:rsid w:val="363E6AC3"/>
    <w:rsid w:val="399C1E33"/>
    <w:rsid w:val="3D164409"/>
    <w:rsid w:val="3D71345F"/>
    <w:rsid w:val="40D63F27"/>
    <w:rsid w:val="41320406"/>
    <w:rsid w:val="41FF23FF"/>
    <w:rsid w:val="46671D20"/>
    <w:rsid w:val="55D16540"/>
    <w:rsid w:val="5C191633"/>
    <w:rsid w:val="608F09D3"/>
    <w:rsid w:val="62E719CA"/>
    <w:rsid w:val="66582D8C"/>
    <w:rsid w:val="68040FB4"/>
    <w:rsid w:val="6A971699"/>
    <w:rsid w:val="707D3166"/>
    <w:rsid w:val="70B1144F"/>
    <w:rsid w:val="73450237"/>
    <w:rsid w:val="77126FDA"/>
    <w:rsid w:val="77BD3E60"/>
    <w:rsid w:val="785A6634"/>
    <w:rsid w:val="79B71473"/>
    <w:rsid w:val="79C32894"/>
    <w:rsid w:val="7D497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next w:val="1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3">
    <w:name w:val="纯文本1"/>
    <w:basedOn w:val="1"/>
    <w:qFormat/>
    <w:uiPriority w:val="0"/>
    <w:pPr>
      <w:adjustRightInd w:val="0"/>
      <w:jc w:val="center"/>
      <w:textAlignment w:val="baseline"/>
    </w:pPr>
    <w:rPr>
      <w:rFonts w:ascii="宋体" w:hAnsi="Courier New"/>
      <w:sz w:val="24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2019-07-29T02:27:00Z</dcterms:created>
  <dc:creator>天蓝水清</dc:creator>
  <cp:lastModifiedBy>上善若水</cp:lastModifiedBy>
  <cp:lastPrinted>2020-05-18T02:08:00Z</cp:lastPrinted>
  <dcterms:modified xsi:type="dcterms:W3CDTF">2021-01-25T01:34:40Z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