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right"/>
        <w:rPr>
          <w:rFonts w:hint="eastAsia" w:ascii="仿宋" w:hAnsi="仿宋" w:eastAsia="仿宋" w:cs="仿宋"/>
          <w:b w:val="0"/>
          <w:bCs w:val="0"/>
          <w:sz w:val="32"/>
          <w:szCs w:val="32"/>
          <w:lang w:val="en-US" w:eastAsia="zh-CN"/>
        </w:rPr>
      </w:pPr>
    </w:p>
    <w:p>
      <w:pPr>
        <w:jc w:val="right"/>
        <w:rPr>
          <w:rFonts w:hint="eastAsia" w:ascii="仿宋" w:hAnsi="仿宋" w:eastAsia="仿宋" w:cs="仿宋"/>
          <w:b w:val="0"/>
          <w:bCs w:val="0"/>
          <w:sz w:val="32"/>
          <w:szCs w:val="32"/>
          <w:lang w:val="en-US" w:eastAsia="zh-CN"/>
        </w:rPr>
      </w:pPr>
    </w:p>
    <w:p>
      <w:pPr>
        <w:jc w:val="right"/>
        <w:rPr>
          <w:rFonts w:hint="eastAsia" w:ascii="仿宋" w:hAnsi="仿宋" w:eastAsia="仿宋" w:cs="仿宋"/>
          <w:b w:val="0"/>
          <w:bCs w:val="0"/>
          <w:sz w:val="32"/>
          <w:szCs w:val="32"/>
        </w:rPr>
      </w:pPr>
      <w:r>
        <w:rPr>
          <w:rFonts w:hint="eastAsia" w:ascii="仿宋" w:hAnsi="仿宋" w:eastAsia="仿宋" w:cs="仿宋"/>
          <w:b w:val="0"/>
          <w:bCs w:val="0"/>
          <w:sz w:val="32"/>
          <w:szCs w:val="32"/>
          <w:lang w:val="en-US" w:eastAsia="zh-CN"/>
        </w:rPr>
        <w:t xml:space="preserve">雷环建〔2020〕18号 </w:t>
      </w:r>
    </w:p>
    <w:p>
      <w:pPr>
        <w:rPr>
          <w:rFonts w:hint="eastAsia" w:ascii="仿宋" w:hAnsi="仿宋" w:eastAsia="仿宋" w:cs="仿宋"/>
          <w:b w:val="0"/>
          <w:bCs w:val="0"/>
          <w:sz w:val="32"/>
          <w:szCs w:val="32"/>
          <w:lang w:val="en-US" w:eastAsia="zh-CN"/>
        </w:rPr>
      </w:pPr>
    </w:p>
    <w:p>
      <w:pPr>
        <w:jc w:val="center"/>
        <w:rPr>
          <w:rFonts w:hint="eastAsia" w:ascii="仿宋" w:hAnsi="仿宋" w:eastAsia="仿宋" w:cs="仿宋"/>
          <w:b/>
          <w:bCs/>
          <w:sz w:val="48"/>
          <w:szCs w:val="48"/>
        </w:rPr>
      </w:pPr>
      <w:r>
        <w:rPr>
          <w:rFonts w:hint="eastAsia" w:ascii="仿宋" w:hAnsi="仿宋" w:eastAsia="仿宋" w:cs="仿宋"/>
          <w:b/>
          <w:bCs/>
          <w:sz w:val="48"/>
          <w:szCs w:val="48"/>
          <w:lang w:val="en-US" w:eastAsia="zh-CN"/>
        </w:rPr>
        <w:t>关于雷州市白沙镇调爽加油站建设项目环境影响</w:t>
      </w:r>
      <w:r>
        <w:rPr>
          <w:rFonts w:hint="eastAsia" w:ascii="仿宋" w:hAnsi="仿宋" w:eastAsia="仿宋" w:cs="仿宋"/>
          <w:b/>
          <w:bCs/>
          <w:color w:val="000000"/>
          <w:kern w:val="0"/>
          <w:sz w:val="48"/>
          <w:szCs w:val="48"/>
        </w:rPr>
        <w:t>报告表</w:t>
      </w:r>
      <w:r>
        <w:rPr>
          <w:rFonts w:hint="eastAsia" w:ascii="仿宋" w:hAnsi="仿宋" w:eastAsia="仿宋" w:cs="仿宋"/>
          <w:b/>
          <w:bCs/>
          <w:sz w:val="48"/>
          <w:szCs w:val="48"/>
          <w:lang w:val="en-US" w:eastAsia="zh-CN"/>
        </w:rPr>
        <w:t>的批复</w:t>
      </w:r>
    </w:p>
    <w:p>
      <w:pPr>
        <w:rPr>
          <w:rFonts w:hint="eastAsia" w:ascii="仿宋" w:hAnsi="仿宋" w:eastAsia="仿宋" w:cs="仿宋"/>
          <w:b w:val="0"/>
          <w:bCs w:val="0"/>
          <w:sz w:val="32"/>
          <w:szCs w:val="32"/>
          <w:lang w:eastAsia="zh-CN"/>
        </w:rPr>
      </w:pP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b w:val="0"/>
          <w:bCs w:val="0"/>
          <w:sz w:val="32"/>
          <w:szCs w:val="32"/>
        </w:rPr>
      </w:pPr>
      <w:r>
        <w:rPr>
          <w:rFonts w:hint="eastAsia" w:ascii="仿宋" w:hAnsi="仿宋" w:eastAsia="仿宋" w:cs="仿宋"/>
          <w:b w:val="0"/>
          <w:bCs w:val="0"/>
          <w:sz w:val="32"/>
          <w:szCs w:val="32"/>
          <w:lang w:val="en-US" w:eastAsia="zh-CN"/>
        </w:rPr>
        <w:t xml:space="preserve">雷州市白沙镇调爽加油站： </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b w:val="0"/>
          <w:bCs w:val="0"/>
          <w:sz w:val="32"/>
          <w:szCs w:val="32"/>
        </w:rPr>
      </w:pPr>
      <w:r>
        <w:rPr>
          <w:rFonts w:hint="eastAsia" w:ascii="仿宋" w:hAnsi="仿宋" w:eastAsia="仿宋" w:cs="仿宋"/>
          <w:b w:val="0"/>
          <w:bCs w:val="0"/>
          <w:sz w:val="32"/>
          <w:szCs w:val="32"/>
          <w:lang w:val="en-US" w:eastAsia="zh-CN"/>
        </w:rPr>
        <w:t>你单位报送的《雷州市白沙镇调爽加油站建设项目环境影响</w:t>
      </w:r>
      <w:r>
        <w:rPr>
          <w:rFonts w:hint="eastAsia" w:ascii="仿宋" w:hAnsi="仿宋" w:eastAsia="仿宋" w:cs="仿宋"/>
          <w:b w:val="0"/>
          <w:bCs w:val="0"/>
          <w:color w:val="000000"/>
          <w:kern w:val="0"/>
          <w:sz w:val="32"/>
          <w:szCs w:val="32"/>
        </w:rPr>
        <w:t>报告表</w:t>
      </w:r>
      <w:r>
        <w:rPr>
          <w:rFonts w:hint="eastAsia" w:ascii="仿宋" w:hAnsi="仿宋" w:eastAsia="仿宋" w:cs="仿宋"/>
          <w:b w:val="0"/>
          <w:bCs w:val="0"/>
          <w:sz w:val="32"/>
          <w:szCs w:val="32"/>
          <w:lang w:val="en-US" w:eastAsia="zh-CN"/>
        </w:rPr>
        <w:t xml:space="preserve">》（以下简称“报告表”）及有关材料收悉。我局按照建设项目环境管理有关规定对该项目进行审查，批复如下： </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一、根据报告表环评结论和我局环评审批领导小组意见，</w:t>
      </w:r>
      <w:r>
        <w:rPr>
          <w:rFonts w:hint="eastAsia" w:ascii="仿宋" w:hAnsi="仿宋" w:eastAsia="仿宋" w:cs="仿宋"/>
          <w:color w:val="000000"/>
          <w:sz w:val="32"/>
          <w:szCs w:val="32"/>
        </w:rPr>
        <w:t>在项目选址符合区域城乡总体规划、土地利用规划、做到污染物稳定达标排放，确保环境安全的前提下，我局原则同意你单位按报告</w:t>
      </w:r>
      <w:r>
        <w:rPr>
          <w:rFonts w:hint="eastAsia" w:ascii="仿宋" w:hAnsi="仿宋" w:eastAsia="仿宋" w:cs="仿宋"/>
          <w:color w:val="000000"/>
          <w:sz w:val="32"/>
          <w:szCs w:val="32"/>
          <w:lang w:val="en-US" w:eastAsia="zh-CN"/>
        </w:rPr>
        <w:t>表</w:t>
      </w:r>
      <w:r>
        <w:rPr>
          <w:rFonts w:hint="eastAsia" w:ascii="仿宋" w:hAnsi="仿宋" w:eastAsia="仿宋" w:cs="仿宋"/>
          <w:color w:val="000000"/>
          <w:sz w:val="32"/>
          <w:szCs w:val="32"/>
        </w:rPr>
        <w:t xml:space="preserve">中所列建设项目的性质、规模、地点、工艺和拟采取的环境保护措施要求建设该项目。 </w:t>
      </w:r>
    </w:p>
    <w:p>
      <w:pPr>
        <w:ind w:firstLine="720" w:firstLineChars="200"/>
        <w:rPr>
          <w:rFonts w:hint="eastAsia" w:ascii="仿宋" w:hAnsi="仿宋" w:eastAsia="仿宋" w:cs="仿宋"/>
          <w:sz w:val="32"/>
          <w:szCs w:val="32"/>
          <w:lang w:eastAsia="zh-CN"/>
        </w:rPr>
      </w:pPr>
      <w:r>
        <w:rPr>
          <w:rFonts w:hint="eastAsia" w:ascii="仿宋" w:hAnsi="仿宋" w:eastAsia="仿宋" w:cs="仿宋"/>
          <w:b w:val="0"/>
          <w:bCs w:val="0"/>
          <w:color w:val="000000"/>
          <w:spacing w:val="20"/>
          <w:sz w:val="32"/>
          <w:szCs w:val="32"/>
          <w:lang w:val="en-US" w:eastAsia="zh-CN"/>
        </w:rPr>
        <w:t>雷州市白沙镇调爽加油站</w:t>
      </w:r>
      <w:r>
        <w:rPr>
          <w:rFonts w:hint="eastAsia" w:ascii="仿宋" w:hAnsi="仿宋" w:eastAsia="仿宋" w:cs="仿宋"/>
          <w:b w:val="0"/>
          <w:bCs w:val="0"/>
          <w:color w:val="000000"/>
          <w:sz w:val="32"/>
          <w:szCs w:val="32"/>
        </w:rPr>
        <w:t>位于</w:t>
      </w:r>
      <w:r>
        <w:rPr>
          <w:rFonts w:hint="eastAsia" w:ascii="仿宋" w:hAnsi="仿宋" w:eastAsia="仿宋" w:cs="仿宋"/>
          <w:b w:val="0"/>
          <w:bCs w:val="0"/>
          <w:color w:val="000000"/>
          <w:spacing w:val="20"/>
          <w:sz w:val="32"/>
          <w:szCs w:val="32"/>
          <w:lang w:eastAsia="zh-CN"/>
        </w:rPr>
        <w:t>雷州市白沙镇调爽东村白黎公路北侧边路旁</w:t>
      </w:r>
      <w:r>
        <w:rPr>
          <w:rFonts w:hint="eastAsia" w:ascii="仿宋" w:hAnsi="仿宋" w:eastAsia="仿宋" w:cs="仿宋"/>
          <w:b w:val="0"/>
          <w:bCs w:val="0"/>
          <w:color w:val="000000"/>
          <w:sz w:val="32"/>
          <w:szCs w:val="32"/>
        </w:rPr>
        <w:t>，主要从事汽油、柴油的零售。设2个30m</w:t>
      </w:r>
      <w:r>
        <w:rPr>
          <w:rFonts w:hint="eastAsia" w:ascii="仿宋" w:hAnsi="仿宋" w:eastAsia="仿宋" w:cs="仿宋"/>
          <w:b w:val="0"/>
          <w:bCs w:val="0"/>
          <w:color w:val="000000"/>
          <w:sz w:val="32"/>
          <w:szCs w:val="32"/>
          <w:vertAlign w:val="superscript"/>
        </w:rPr>
        <w:t>3</w:t>
      </w:r>
      <w:r>
        <w:rPr>
          <w:rFonts w:hint="eastAsia" w:ascii="仿宋" w:hAnsi="仿宋" w:eastAsia="仿宋" w:cs="仿宋"/>
          <w:b w:val="0"/>
          <w:bCs w:val="0"/>
          <w:color w:val="000000"/>
          <w:sz w:val="32"/>
          <w:szCs w:val="32"/>
        </w:rPr>
        <w:t>埋地卧式汽油储罐，其中92#汽油储罐1个，95#汽油储罐1个</w:t>
      </w:r>
      <w:r>
        <w:rPr>
          <w:rFonts w:hint="eastAsia" w:ascii="仿宋" w:hAnsi="仿宋" w:eastAsia="仿宋" w:cs="仿宋"/>
          <w:b w:val="0"/>
          <w:bCs w:val="0"/>
          <w:color w:val="000000"/>
          <w:sz w:val="32"/>
          <w:szCs w:val="32"/>
          <w:lang w:eastAsia="zh-CN"/>
        </w:rPr>
        <w:t>，本项目</w:t>
      </w:r>
      <w:r>
        <w:rPr>
          <w:rFonts w:hint="eastAsia" w:ascii="仿宋" w:hAnsi="仿宋" w:eastAsia="仿宋" w:cs="仿宋"/>
          <w:b w:val="0"/>
          <w:bCs w:val="0"/>
          <w:color w:val="000000"/>
          <w:sz w:val="32"/>
          <w:szCs w:val="32"/>
        </w:rPr>
        <w:t>设</w:t>
      </w:r>
      <w:r>
        <w:rPr>
          <w:rFonts w:hint="eastAsia" w:ascii="仿宋" w:hAnsi="仿宋" w:eastAsia="仿宋" w:cs="仿宋"/>
          <w:b w:val="0"/>
          <w:bCs w:val="0"/>
          <w:color w:val="000000"/>
          <w:sz w:val="32"/>
          <w:szCs w:val="32"/>
          <w:lang w:val="en-US" w:eastAsia="zh-CN"/>
        </w:rPr>
        <w:t>1</w:t>
      </w:r>
      <w:r>
        <w:rPr>
          <w:rFonts w:hint="eastAsia" w:ascii="仿宋" w:hAnsi="仿宋" w:eastAsia="仿宋" w:cs="仿宋"/>
          <w:b w:val="0"/>
          <w:bCs w:val="0"/>
          <w:color w:val="000000"/>
          <w:sz w:val="32"/>
          <w:szCs w:val="32"/>
        </w:rPr>
        <w:t>个30m</w:t>
      </w:r>
      <w:r>
        <w:rPr>
          <w:rFonts w:hint="eastAsia" w:ascii="仿宋" w:hAnsi="仿宋" w:eastAsia="仿宋" w:cs="仿宋"/>
          <w:b w:val="0"/>
          <w:bCs w:val="0"/>
          <w:color w:val="000000"/>
          <w:sz w:val="32"/>
          <w:szCs w:val="32"/>
          <w:vertAlign w:val="superscript"/>
        </w:rPr>
        <w:t>3</w:t>
      </w:r>
      <w:r>
        <w:rPr>
          <w:rFonts w:hint="eastAsia" w:ascii="仿宋" w:hAnsi="仿宋" w:eastAsia="仿宋" w:cs="仿宋"/>
          <w:b w:val="0"/>
          <w:bCs w:val="0"/>
          <w:color w:val="000000"/>
          <w:sz w:val="32"/>
          <w:szCs w:val="32"/>
        </w:rPr>
        <w:t>埋地卧式柴油储罐。加油规模为</w:t>
      </w:r>
      <w:r>
        <w:rPr>
          <w:rFonts w:hint="eastAsia" w:ascii="仿宋" w:hAnsi="仿宋" w:eastAsia="仿宋" w:cs="仿宋"/>
          <w:b w:val="0"/>
          <w:bCs w:val="0"/>
          <w:color w:val="000000"/>
          <w:sz w:val="32"/>
          <w:szCs w:val="32"/>
          <w:lang w:val="en-US" w:eastAsia="zh-CN"/>
        </w:rPr>
        <w:t>200</w:t>
      </w:r>
      <w:r>
        <w:rPr>
          <w:rFonts w:hint="eastAsia" w:ascii="仿宋" w:hAnsi="仿宋" w:eastAsia="仿宋" w:cs="仿宋"/>
          <w:b w:val="0"/>
          <w:bCs w:val="0"/>
          <w:color w:val="000000"/>
          <w:sz w:val="32"/>
          <w:szCs w:val="32"/>
        </w:rPr>
        <w:t>t/a汽油，</w:t>
      </w:r>
      <w:r>
        <w:rPr>
          <w:rFonts w:hint="eastAsia" w:ascii="仿宋" w:hAnsi="仿宋" w:eastAsia="仿宋" w:cs="仿宋"/>
          <w:b w:val="0"/>
          <w:bCs w:val="0"/>
          <w:color w:val="000000"/>
          <w:sz w:val="32"/>
          <w:szCs w:val="32"/>
          <w:lang w:val="en-US" w:eastAsia="zh-CN"/>
        </w:rPr>
        <w:t>100</w:t>
      </w:r>
      <w:r>
        <w:rPr>
          <w:rFonts w:hint="eastAsia" w:ascii="仿宋" w:hAnsi="仿宋" w:eastAsia="仿宋" w:cs="仿宋"/>
          <w:b w:val="0"/>
          <w:bCs w:val="0"/>
          <w:color w:val="000000"/>
          <w:sz w:val="32"/>
          <w:szCs w:val="32"/>
        </w:rPr>
        <w:t>t/a柴油。</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b w:val="0"/>
          <w:bCs w:val="0"/>
          <w:sz w:val="32"/>
          <w:szCs w:val="32"/>
        </w:rPr>
      </w:pPr>
      <w:r>
        <w:rPr>
          <w:rFonts w:hint="eastAsia" w:ascii="仿宋" w:hAnsi="仿宋" w:eastAsia="仿宋" w:cs="仿宋"/>
          <w:b w:val="0"/>
          <w:bCs w:val="0"/>
          <w:sz w:val="32"/>
          <w:szCs w:val="32"/>
          <w:lang w:val="en-US" w:eastAsia="zh-CN"/>
        </w:rPr>
        <w:t xml:space="preserve">二、项目建设、运营应重点做好以下工作： </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 xml:space="preserve">（一）站内主要设施的设计、间距及其与站外建（构）筑物的距离必须符合汽车加油站有关设计规范及安监、消防等部门的有关要求。 </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b w:val="0"/>
          <w:bCs w:val="0"/>
          <w:sz w:val="32"/>
          <w:szCs w:val="32"/>
        </w:rPr>
      </w:pPr>
      <w:r>
        <w:rPr>
          <w:rFonts w:hint="eastAsia" w:ascii="仿宋" w:hAnsi="仿宋" w:eastAsia="仿宋" w:cs="仿宋"/>
          <w:b w:val="0"/>
          <w:bCs w:val="0"/>
          <w:sz w:val="32"/>
          <w:szCs w:val="32"/>
          <w:lang w:val="en-US" w:eastAsia="zh-CN"/>
        </w:rPr>
        <w:t xml:space="preserve">（二）加强废水污染防治。运营期生活污水经三级化粪池处理、站区清洗废水经三级隔油池处理后，达到《农田灌溉水质标准》（GB5084-2005）旱作标准，全部用于林地灌溉，不外排。 </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三）加强废气污染防治。卸油、加油须按有关规定配套油气回收装置，减少油气的无组织排放。场界无组织排放非甲烷总烃满足广东省地方标准《大气污染物排放限值》（DB44/27-2001）中第二时段无组织排放监控浓度限值要求；</w:t>
      </w:r>
      <w:r>
        <w:rPr>
          <w:rFonts w:hint="eastAsia" w:ascii="仿宋" w:hAnsi="仿宋" w:eastAsia="仿宋" w:cs="仿宋"/>
          <w:sz w:val="32"/>
          <w:szCs w:val="32"/>
        </w:rPr>
        <w:t>营运期油气处理装置的油气排放浓度≤25mg/m</w:t>
      </w:r>
      <w:r>
        <w:rPr>
          <w:rFonts w:hint="eastAsia" w:ascii="仿宋" w:hAnsi="仿宋" w:eastAsia="仿宋" w:cs="仿宋"/>
          <w:sz w:val="32"/>
          <w:szCs w:val="32"/>
          <w:vertAlign w:val="superscript"/>
        </w:rPr>
        <w:t>3</w:t>
      </w:r>
      <w:r>
        <w:rPr>
          <w:rFonts w:hint="eastAsia" w:ascii="仿宋" w:hAnsi="仿宋" w:eastAsia="仿宋" w:cs="仿宋"/>
          <w:b w:val="0"/>
          <w:bCs w:val="0"/>
          <w:sz w:val="32"/>
          <w:szCs w:val="32"/>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 xml:space="preserve">（四）加强噪声污染防治。泵机、潜油泵等主要噪声源应选用低噪声型设备，采取消声、减振和隔声等降噪措施，并加强对加油车辆的管理，防止经营噪声对周围环境造成影响。运营期四周场界噪声排放执行《工业企业厂界环境噪声排放标准》（GB12348-2008）2类标准。 </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b w:val="0"/>
          <w:bCs w:val="0"/>
          <w:sz w:val="32"/>
          <w:szCs w:val="32"/>
        </w:rPr>
      </w:pPr>
      <w:r>
        <w:rPr>
          <w:rFonts w:hint="eastAsia" w:ascii="仿宋" w:hAnsi="仿宋" w:eastAsia="仿宋" w:cs="仿宋"/>
          <w:b w:val="0"/>
          <w:bCs w:val="0"/>
          <w:sz w:val="32"/>
          <w:szCs w:val="32"/>
          <w:lang w:val="en-US" w:eastAsia="zh-CN"/>
        </w:rPr>
        <w:t xml:space="preserve">（五）各类固体废物按有关规定妥善处理，其中储罐油渣、隔油池产生的废油渣等危险废物须交由有相应类别危险废物处理资质的单位妥善处理，生活垃圾及交由环卫部门统一处理。 </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（六）</w:t>
      </w:r>
      <w:r>
        <w:rPr>
          <w:rFonts w:hint="eastAsia" w:ascii="仿宋" w:hAnsi="仿宋" w:eastAsia="仿宋" w:cs="仿宋"/>
          <w:sz w:val="32"/>
          <w:szCs w:val="32"/>
        </w:rPr>
        <w:t>严格落实地下水污染防治措施。按照不同的防渗要求做好重点污染防治区、一般污染防治区和非污染防治区的地下水防渗工作</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防止</w:t>
      </w:r>
      <w:r>
        <w:rPr>
          <w:rFonts w:hint="eastAsia" w:ascii="仿宋" w:hAnsi="仿宋" w:eastAsia="仿宋" w:cs="仿宋"/>
          <w:sz w:val="32"/>
          <w:szCs w:val="32"/>
        </w:rPr>
        <w:t>土壤和地下水</w:t>
      </w:r>
      <w:r>
        <w:rPr>
          <w:rFonts w:hint="eastAsia" w:ascii="仿宋" w:hAnsi="仿宋" w:eastAsia="仿宋" w:cs="仿宋"/>
          <w:sz w:val="32"/>
          <w:szCs w:val="32"/>
          <w:lang w:val="en-US" w:eastAsia="zh-CN"/>
        </w:rPr>
        <w:t>受到污染。</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b w:val="0"/>
          <w:bCs w:val="0"/>
          <w:sz w:val="32"/>
          <w:szCs w:val="32"/>
        </w:rPr>
      </w:pPr>
      <w:r>
        <w:rPr>
          <w:rFonts w:hint="eastAsia" w:ascii="仿宋" w:hAnsi="仿宋" w:eastAsia="仿宋" w:cs="仿宋"/>
          <w:b w:val="0"/>
          <w:bCs w:val="0"/>
          <w:sz w:val="32"/>
          <w:szCs w:val="32"/>
          <w:lang w:val="en-US" w:eastAsia="zh-CN"/>
        </w:rPr>
        <w:t xml:space="preserve">（七）加强环境风险管理，严格落实报告表提出的环境风险防范和应急措施，加强装卸、储存和加油等设施及操作管理，设置事故应急池，防止发生油品泄漏、火灾或爆炸造成环境污染事故，确保环境安全。并按《关 于发布〈突发环境事件应急预案备案行业名录（指导性意见）〉的通知》 （粤环〔2018〕44 号）的要求，编制突发环境事件应急预案并备案。 </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b w:val="0"/>
          <w:bCs w:val="0"/>
          <w:sz w:val="32"/>
          <w:szCs w:val="32"/>
        </w:rPr>
      </w:pPr>
      <w:r>
        <w:rPr>
          <w:rFonts w:hint="eastAsia" w:ascii="仿宋" w:hAnsi="仿宋" w:eastAsia="仿宋" w:cs="仿宋"/>
          <w:b w:val="0"/>
          <w:bCs w:val="0"/>
          <w:sz w:val="32"/>
          <w:szCs w:val="32"/>
          <w:lang w:val="en-US" w:eastAsia="zh-CN"/>
        </w:rPr>
        <w:t xml:space="preserve">三、本批复仅从环境保护角度分析同意你单位在该地点建设项目，该项目开工建设及运营须按有关规定取得其他相关部门的同意。项目建设必须严格执行配套的环境保护设施与主体工程同时设计、同时施工、同时投产使用的环境保护“三同时”制度。项目竣工后, 建设单位须按规定程序实施项目竣工环境保护验收，验收合格后方可正式投入生产。 </w:t>
      </w:r>
    </w:p>
    <w:p>
      <w:pPr>
        <w:jc w:val="right"/>
        <w:rPr>
          <w:rFonts w:hint="eastAsia" w:ascii="仿宋" w:hAnsi="仿宋" w:eastAsia="仿宋" w:cs="仿宋"/>
          <w:b w:val="0"/>
          <w:bCs w:val="0"/>
          <w:sz w:val="32"/>
          <w:szCs w:val="32"/>
          <w:lang w:val="en-US" w:eastAsia="zh-CN"/>
        </w:rPr>
      </w:pPr>
    </w:p>
    <w:p>
      <w:pPr>
        <w:jc w:val="right"/>
        <w:rPr>
          <w:rFonts w:hint="eastAsia" w:ascii="仿宋" w:hAnsi="仿宋" w:eastAsia="仿宋" w:cs="仿宋"/>
          <w:b w:val="0"/>
          <w:bCs w:val="0"/>
          <w:sz w:val="32"/>
          <w:szCs w:val="32"/>
        </w:rPr>
      </w:pPr>
      <w:r>
        <w:rPr>
          <w:rFonts w:hint="eastAsia" w:ascii="仿宋" w:hAnsi="仿宋" w:eastAsia="仿宋" w:cs="仿宋"/>
          <w:b w:val="0"/>
          <w:bCs w:val="0"/>
          <w:sz w:val="32"/>
          <w:szCs w:val="32"/>
          <w:lang w:val="en-US" w:eastAsia="zh-CN"/>
        </w:rPr>
        <w:t xml:space="preserve">湛江市生态环境局雷州分局 </w:t>
      </w:r>
    </w:p>
    <w:p>
      <w:pPr>
        <w:jc w:val="center"/>
        <w:rPr>
          <w:rFonts w:hint="eastAsia" w:ascii="仿宋" w:hAnsi="仿宋" w:eastAsia="仿宋" w:cs="仿宋"/>
          <w:b w:val="0"/>
          <w:bCs w:val="0"/>
          <w:sz w:val="32"/>
          <w:szCs w:val="32"/>
        </w:rPr>
      </w:pPr>
      <w:r>
        <w:rPr>
          <w:rFonts w:hint="eastAsia" w:ascii="仿宋" w:hAnsi="仿宋" w:eastAsia="仿宋" w:cs="仿宋"/>
          <w:b w:val="0"/>
          <w:bCs w:val="0"/>
          <w:sz w:val="32"/>
          <w:szCs w:val="32"/>
          <w:lang w:val="en-US" w:eastAsia="zh-CN"/>
        </w:rPr>
        <w:t xml:space="preserve">                          2020 年5月15</w:t>
      </w:r>
      <w:bookmarkStart w:id="0" w:name="_GoBack"/>
      <w:bookmarkEnd w:id="0"/>
      <w:r>
        <w:rPr>
          <w:rFonts w:hint="eastAsia" w:ascii="仿宋" w:hAnsi="仿宋" w:eastAsia="仿宋" w:cs="仿宋"/>
          <w:b w:val="0"/>
          <w:bCs w:val="0"/>
          <w:sz w:val="32"/>
          <w:szCs w:val="32"/>
          <w:lang w:val="en-US" w:eastAsia="zh-CN"/>
        </w:rPr>
        <w:t xml:space="preserve">日 </w:t>
      </w:r>
    </w:p>
    <w:p>
      <w:pPr>
        <w:rPr>
          <w:rFonts w:hint="eastAsia" w:ascii="仿宋" w:hAnsi="仿宋" w:eastAsia="仿宋" w:cs="仿宋"/>
          <w:b w:val="0"/>
          <w:bCs w:val="0"/>
          <w:sz w:val="32"/>
          <w:szCs w:val="32"/>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3"/>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9"/>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A971699"/>
    <w:rsid w:val="02795D94"/>
    <w:rsid w:val="0A2D2C0D"/>
    <w:rsid w:val="0CCD3988"/>
    <w:rsid w:val="116042D6"/>
    <w:rsid w:val="19D02D0B"/>
    <w:rsid w:val="1C417A3E"/>
    <w:rsid w:val="1F69796F"/>
    <w:rsid w:val="2FD01F42"/>
    <w:rsid w:val="30134267"/>
    <w:rsid w:val="32EA76A9"/>
    <w:rsid w:val="399C1E33"/>
    <w:rsid w:val="3D164409"/>
    <w:rsid w:val="41320406"/>
    <w:rsid w:val="55D16540"/>
    <w:rsid w:val="5C191633"/>
    <w:rsid w:val="608F09D3"/>
    <w:rsid w:val="62E719CA"/>
    <w:rsid w:val="66582D8C"/>
    <w:rsid w:val="6A971699"/>
    <w:rsid w:val="77126FDA"/>
    <w:rsid w:val="785A6634"/>
    <w:rsid w:val="79C32894"/>
    <w:rsid w:val="7D497BC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customStyle="1" w:styleId="2">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15</TotalTime>
  <ScaleCrop>false</ScaleCrop>
  <LinksUpToDate>false</LinksUpToDate>
  <CharactersWithSpaces>0</CharactersWithSpaces>
  <Application>WPS Office_11.1.0.9662_F1E327BC-269C-435d-A152-05C5408002CA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2019-07-29T02:27:00Z</dcterms:created>
  <dc:creator>天蓝水清</dc:creator>
  <cp:lastModifiedBy>天蓝水清</cp:lastModifiedBy>
  <cp:lastPrinted>2020-05-18T02:08:48Z</cp:lastPrinted>
  <dcterms:modified xsi:type="dcterms:W3CDTF">2020-05-18T02:10:58Z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2052-11.1.0.9662</vt:lpwstr>
  </property>
</Properties>
</file>