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雷环建〔2019〕22号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8"/>
          <w:szCs w:val="48"/>
          <w:lang w:eastAsia="zh-CN"/>
        </w:rPr>
      </w:pPr>
      <w:r>
        <w:rPr>
          <w:rFonts w:hint="eastAsia" w:ascii="仿宋" w:hAnsi="仿宋" w:eastAsia="仿宋" w:cs="仿宋"/>
          <w:b/>
          <w:bCs/>
          <w:sz w:val="48"/>
          <w:szCs w:val="48"/>
          <w:lang w:val="en-US" w:eastAsia="zh-CN"/>
        </w:rPr>
        <w:t>关于</w:t>
      </w:r>
      <w:r>
        <w:rPr>
          <w:rFonts w:hint="eastAsia" w:ascii="仿宋" w:hAnsi="仿宋" w:eastAsia="仿宋" w:cs="仿宋"/>
          <w:b/>
          <w:bCs/>
          <w:sz w:val="48"/>
          <w:szCs w:val="48"/>
          <w:lang w:eastAsia="zh-CN"/>
        </w:rPr>
        <w:t>雷州市茂华工贸公司加油站</w:t>
      </w:r>
    </w:p>
    <w:p>
      <w:pPr>
        <w:jc w:val="center"/>
        <w:rPr>
          <w:rFonts w:hint="eastAsia" w:ascii="仿宋" w:hAnsi="仿宋" w:eastAsia="仿宋" w:cs="仿宋"/>
          <w:b/>
          <w:bCs/>
          <w:sz w:val="48"/>
          <w:szCs w:val="48"/>
        </w:rPr>
      </w:pPr>
      <w:r>
        <w:rPr>
          <w:rFonts w:hint="eastAsia" w:ascii="仿宋" w:hAnsi="仿宋" w:eastAsia="仿宋" w:cs="仿宋"/>
          <w:b/>
          <w:bCs/>
          <w:sz w:val="48"/>
          <w:szCs w:val="48"/>
          <w:lang w:eastAsia="zh-CN"/>
        </w:rPr>
        <w:t>扩建项目</w:t>
      </w:r>
      <w:r>
        <w:rPr>
          <w:rFonts w:hint="eastAsia" w:ascii="仿宋" w:hAnsi="仿宋" w:eastAsia="仿宋" w:cs="仿宋"/>
          <w:b/>
          <w:bCs/>
          <w:color w:val="000000"/>
          <w:kern w:val="0"/>
          <w:sz w:val="48"/>
          <w:szCs w:val="48"/>
        </w:rPr>
        <w:t>环响报告表</w:t>
      </w:r>
      <w:r>
        <w:rPr>
          <w:rFonts w:hint="eastAsia" w:ascii="仿宋" w:hAnsi="仿宋" w:eastAsia="仿宋" w:cs="仿宋"/>
          <w:b/>
          <w:bCs/>
          <w:sz w:val="48"/>
          <w:szCs w:val="48"/>
          <w:lang w:val="en-US" w:eastAsia="zh-CN"/>
        </w:rPr>
        <w:t>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雷州市茂华工贸公司加油站</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你单位报送的《</w:t>
      </w:r>
      <w:r>
        <w:rPr>
          <w:rFonts w:hint="eastAsia" w:ascii="仿宋" w:hAnsi="仿宋" w:eastAsia="仿宋" w:cs="仿宋"/>
          <w:b w:val="0"/>
          <w:bCs w:val="0"/>
          <w:sz w:val="32"/>
          <w:szCs w:val="32"/>
          <w:lang w:eastAsia="zh-CN"/>
        </w:rPr>
        <w:t>雷州市茂华工贸公司加油站扩建项目</w:t>
      </w:r>
      <w:r>
        <w:rPr>
          <w:rFonts w:hint="eastAsia" w:ascii="仿宋" w:hAnsi="仿宋" w:eastAsia="仿宋" w:cs="仿宋"/>
          <w:b w:val="0"/>
          <w:bCs w:val="0"/>
          <w:color w:val="000000"/>
          <w:kern w:val="0"/>
          <w:sz w:val="32"/>
          <w:szCs w:val="32"/>
        </w:rPr>
        <w:t>环响报告表</w:t>
      </w:r>
      <w:r>
        <w:rPr>
          <w:rFonts w:hint="eastAsia" w:ascii="仿宋" w:hAnsi="仿宋" w:eastAsia="仿宋" w:cs="仿宋"/>
          <w:b w:val="0"/>
          <w:bCs w:val="0"/>
          <w:sz w:val="32"/>
          <w:szCs w:val="32"/>
          <w:lang w:val="en-US" w:eastAsia="zh-CN"/>
        </w:rPr>
        <w:t xml:space="preserve">》（以下简称“报告表”）及有关材料收悉。我局按照建设项目环境管理有关规定对该项目进行审查，批复如下：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根据报告表环评结论和我局环评审批领导小组意见，在认真落实报告表提出的各项环境保护措施和本批复要求的前提下，从环境保护角度分析，我局原则同意报告表中所列建设项目的性质、规模、地点、生产工 艺和拟采取的环境保护措施。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本工程位于</w:t>
      </w:r>
      <w:r>
        <w:rPr>
          <w:rFonts w:hint="eastAsia" w:ascii="仿宋" w:hAnsi="仿宋" w:eastAsia="仿宋" w:cs="仿宋"/>
          <w:b w:val="0"/>
          <w:bCs w:val="0"/>
          <w:sz w:val="32"/>
          <w:szCs w:val="32"/>
          <w:lang w:val="en-US" w:eastAsia="zh-CN"/>
        </w:rPr>
        <w:t>雷州</w:t>
      </w:r>
      <w:r>
        <w:rPr>
          <w:rFonts w:hint="eastAsia" w:ascii="仿宋" w:hAnsi="仿宋" w:eastAsia="仿宋" w:cs="仿宋"/>
          <w:b w:val="0"/>
          <w:bCs w:val="0"/>
          <w:sz w:val="32"/>
          <w:szCs w:val="32"/>
        </w:rPr>
        <w:t>市</w:t>
      </w:r>
      <w:r>
        <w:rPr>
          <w:rFonts w:hint="eastAsia" w:ascii="仿宋" w:hAnsi="仿宋" w:eastAsia="仿宋" w:cs="仿宋"/>
          <w:b w:val="0"/>
          <w:bCs w:val="0"/>
          <w:sz w:val="32"/>
          <w:szCs w:val="32"/>
          <w:lang w:val="en-US" w:eastAsia="zh-CN"/>
        </w:rPr>
        <w:t>沈塘镇茂莲村坡仕坡</w:t>
      </w:r>
      <w:r>
        <w:rPr>
          <w:rFonts w:hint="eastAsia" w:ascii="仿宋" w:hAnsi="仿宋" w:eastAsia="仿宋" w:cs="仿宋"/>
          <w:b w:val="0"/>
          <w:bCs w:val="0"/>
          <w:sz w:val="32"/>
          <w:szCs w:val="32"/>
        </w:rPr>
        <w:t>，占地面积</w:t>
      </w:r>
      <w:r>
        <w:rPr>
          <w:rFonts w:hint="eastAsia" w:ascii="仿宋" w:hAnsi="仿宋" w:eastAsia="仿宋" w:cs="仿宋"/>
          <w:b w:val="0"/>
          <w:bCs w:val="0"/>
          <w:sz w:val="32"/>
          <w:szCs w:val="32"/>
          <w:lang w:val="en-US" w:eastAsia="zh-CN"/>
        </w:rPr>
        <w:t>979</w:t>
      </w:r>
      <w:r>
        <w:rPr>
          <w:rFonts w:hint="eastAsia" w:ascii="仿宋" w:hAnsi="仿宋" w:eastAsia="仿宋" w:cs="仿宋"/>
          <w:b w:val="0"/>
          <w:bCs w:val="0"/>
          <w:sz w:val="32"/>
          <w:szCs w:val="32"/>
        </w:rPr>
        <w:t xml:space="preserve">平方米，该站原设置 </w:t>
      </w:r>
      <w:r>
        <w:rPr>
          <w:rFonts w:hint="eastAsia" w:ascii="仿宋" w:hAnsi="仿宋" w:eastAsia="仿宋" w:cs="仿宋"/>
          <w:b w:val="0"/>
          <w:bCs w:val="0"/>
          <w:sz w:val="32"/>
          <w:szCs w:val="32"/>
          <w:lang w:val="en-US" w:eastAsia="zh-CN"/>
        </w:rPr>
        <w:t>1</w:t>
      </w:r>
      <w:r>
        <w:rPr>
          <w:rFonts w:hint="eastAsia" w:ascii="仿宋" w:hAnsi="仿宋" w:eastAsia="仿宋" w:cs="仿宋"/>
          <w:b w:val="0"/>
          <w:bCs w:val="0"/>
          <w:sz w:val="32"/>
          <w:szCs w:val="32"/>
        </w:rPr>
        <w:t xml:space="preserve"> 个 </w:t>
      </w:r>
      <w:r>
        <w:rPr>
          <w:rFonts w:hint="eastAsia" w:ascii="仿宋" w:hAnsi="仿宋" w:eastAsia="仿宋" w:cs="仿宋"/>
          <w:b w:val="0"/>
          <w:bCs w:val="0"/>
          <w:sz w:val="32"/>
          <w:szCs w:val="32"/>
          <w:lang w:val="en-US" w:eastAsia="zh-CN"/>
        </w:rPr>
        <w:t>15</w:t>
      </w:r>
      <w:r>
        <w:rPr>
          <w:rFonts w:hint="eastAsia" w:ascii="仿宋" w:hAnsi="仿宋" w:eastAsia="仿宋" w:cs="仿宋"/>
          <w:b w:val="0"/>
          <w:bCs w:val="0"/>
          <w:sz w:val="32"/>
          <w:szCs w:val="32"/>
        </w:rPr>
        <w:t>m</w:t>
      </w:r>
      <w:r>
        <w:rPr>
          <w:rFonts w:hint="eastAsia" w:ascii="仿宋" w:hAnsi="仿宋" w:eastAsia="仿宋" w:cs="仿宋"/>
          <w:b w:val="0"/>
          <w:bCs w:val="0"/>
          <w:sz w:val="32"/>
          <w:szCs w:val="32"/>
          <w:vertAlign w:val="superscript"/>
        </w:rPr>
        <w:t>3</w:t>
      </w:r>
      <w:r>
        <w:rPr>
          <w:rFonts w:hint="eastAsia" w:ascii="仿宋" w:hAnsi="仿宋" w:eastAsia="仿宋" w:cs="仿宋"/>
          <w:b w:val="0"/>
          <w:bCs w:val="0"/>
          <w:sz w:val="32"/>
          <w:szCs w:val="32"/>
          <w:vertAlign w:val="baseline"/>
          <w:lang w:val="en-US" w:eastAsia="zh-CN"/>
        </w:rPr>
        <w:t>和3个12.5</w:t>
      </w:r>
      <w:r>
        <w:rPr>
          <w:rFonts w:hint="eastAsia" w:ascii="仿宋" w:hAnsi="仿宋" w:eastAsia="仿宋" w:cs="仿宋"/>
          <w:b w:val="0"/>
          <w:bCs w:val="0"/>
          <w:sz w:val="32"/>
          <w:szCs w:val="32"/>
        </w:rPr>
        <w:t>m</w:t>
      </w:r>
      <w:r>
        <w:rPr>
          <w:rFonts w:hint="eastAsia" w:ascii="仿宋" w:hAnsi="仿宋" w:eastAsia="仿宋" w:cs="仿宋"/>
          <w:b w:val="0"/>
          <w:bCs w:val="0"/>
          <w:sz w:val="32"/>
          <w:szCs w:val="32"/>
          <w:vertAlign w:val="superscript"/>
        </w:rPr>
        <w:t>3</w:t>
      </w:r>
      <w:r>
        <w:rPr>
          <w:rFonts w:hint="eastAsia" w:ascii="仿宋" w:hAnsi="仿宋" w:eastAsia="仿宋" w:cs="仿宋"/>
          <w:b w:val="0"/>
          <w:bCs w:val="0"/>
          <w:sz w:val="32"/>
          <w:szCs w:val="32"/>
        </w:rPr>
        <w:t>钢制卧式埋地油罐</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其中15</w:t>
      </w:r>
      <w:r>
        <w:rPr>
          <w:rFonts w:hint="eastAsia" w:ascii="仿宋" w:hAnsi="仿宋" w:eastAsia="仿宋" w:cs="仿宋"/>
          <w:b w:val="0"/>
          <w:bCs w:val="0"/>
          <w:sz w:val="32"/>
          <w:szCs w:val="32"/>
        </w:rPr>
        <w:t>m</w:t>
      </w:r>
      <w:r>
        <w:rPr>
          <w:rFonts w:hint="eastAsia" w:ascii="仿宋" w:hAnsi="仿宋" w:eastAsia="仿宋" w:cs="仿宋"/>
          <w:b w:val="0"/>
          <w:bCs w:val="0"/>
          <w:sz w:val="32"/>
          <w:szCs w:val="32"/>
          <w:vertAlign w:val="superscript"/>
        </w:rPr>
        <w:t>3</w:t>
      </w:r>
      <w:r>
        <w:rPr>
          <w:rFonts w:hint="eastAsia" w:ascii="仿宋" w:hAnsi="仿宋" w:eastAsia="仿宋" w:cs="仿宋"/>
          <w:b w:val="0"/>
          <w:bCs w:val="0"/>
          <w:sz w:val="32"/>
          <w:szCs w:val="32"/>
          <w:vertAlign w:val="baseline"/>
          <w:lang w:val="en-US" w:eastAsia="zh-CN"/>
        </w:rPr>
        <w:t>罐贮存0#柴油，1个12.5</w:t>
      </w:r>
      <w:r>
        <w:rPr>
          <w:rFonts w:hint="eastAsia" w:ascii="仿宋" w:hAnsi="仿宋" w:eastAsia="仿宋" w:cs="仿宋"/>
          <w:b w:val="0"/>
          <w:bCs w:val="0"/>
          <w:sz w:val="32"/>
          <w:szCs w:val="32"/>
        </w:rPr>
        <w:t>m</w:t>
      </w:r>
      <w:r>
        <w:rPr>
          <w:rFonts w:hint="eastAsia" w:ascii="仿宋" w:hAnsi="仿宋" w:eastAsia="仿宋" w:cs="仿宋"/>
          <w:b w:val="0"/>
          <w:bCs w:val="0"/>
          <w:sz w:val="32"/>
          <w:szCs w:val="32"/>
          <w:vertAlign w:val="superscript"/>
        </w:rPr>
        <w:t>3</w:t>
      </w:r>
      <w:r>
        <w:rPr>
          <w:rFonts w:hint="eastAsia" w:ascii="仿宋" w:hAnsi="仿宋" w:eastAsia="仿宋" w:cs="仿宋"/>
          <w:b w:val="0"/>
          <w:bCs w:val="0"/>
          <w:sz w:val="32"/>
          <w:szCs w:val="32"/>
          <w:vertAlign w:val="baseline"/>
          <w:lang w:val="en-US" w:eastAsia="zh-CN"/>
        </w:rPr>
        <w:t>罐贮存92#汽油，另2个12.5m</w:t>
      </w:r>
      <w:r>
        <w:rPr>
          <w:rFonts w:hint="eastAsia" w:ascii="仿宋" w:hAnsi="仿宋" w:eastAsia="仿宋" w:cs="仿宋"/>
          <w:b w:val="0"/>
          <w:bCs w:val="0"/>
          <w:sz w:val="32"/>
          <w:szCs w:val="32"/>
          <w:vertAlign w:val="superscript"/>
          <w:lang w:val="en-US" w:eastAsia="zh-CN"/>
        </w:rPr>
        <w:t>3</w:t>
      </w:r>
      <w:r>
        <w:rPr>
          <w:rFonts w:hint="eastAsia" w:ascii="仿宋" w:hAnsi="仿宋" w:eastAsia="仿宋" w:cs="仿宋"/>
          <w:b w:val="0"/>
          <w:bCs w:val="0"/>
          <w:sz w:val="32"/>
          <w:szCs w:val="32"/>
          <w:vertAlign w:val="baseline"/>
          <w:lang w:val="en-US" w:eastAsia="zh-CN"/>
        </w:rPr>
        <w:t>罐停用废置，在用总罐27.5m</w:t>
      </w:r>
      <w:r>
        <w:rPr>
          <w:rFonts w:hint="eastAsia" w:ascii="仿宋" w:hAnsi="仿宋" w:eastAsia="仿宋" w:cs="仿宋"/>
          <w:b w:val="0"/>
          <w:bCs w:val="0"/>
          <w:sz w:val="32"/>
          <w:szCs w:val="32"/>
          <w:vertAlign w:val="superscript"/>
          <w:lang w:val="en-US" w:eastAsia="zh-CN"/>
        </w:rPr>
        <w:t>3</w:t>
      </w:r>
      <w:r>
        <w:rPr>
          <w:rFonts w:hint="eastAsia" w:ascii="仿宋" w:hAnsi="仿宋" w:eastAsia="仿宋" w:cs="仿宋"/>
          <w:b w:val="0"/>
          <w:bCs w:val="0"/>
          <w:sz w:val="32"/>
          <w:szCs w:val="32"/>
          <w:vertAlign w:val="baseline"/>
          <w:lang w:val="en-US" w:eastAsia="zh-CN"/>
        </w:rPr>
        <w:t>，按柴油罐容积折半计算，折合总容积为20m</w:t>
      </w:r>
      <w:r>
        <w:rPr>
          <w:rFonts w:hint="eastAsia" w:ascii="仿宋" w:hAnsi="仿宋" w:eastAsia="仿宋" w:cs="仿宋"/>
          <w:b w:val="0"/>
          <w:bCs w:val="0"/>
          <w:sz w:val="32"/>
          <w:szCs w:val="32"/>
          <w:vertAlign w:val="superscript"/>
          <w:lang w:val="en-US" w:eastAsia="zh-CN"/>
        </w:rPr>
        <w:t>3</w:t>
      </w:r>
      <w:r>
        <w:rPr>
          <w:rFonts w:hint="eastAsia" w:ascii="仿宋" w:hAnsi="仿宋" w:eastAsia="仿宋" w:cs="仿宋"/>
          <w:b w:val="0"/>
          <w:bCs w:val="0"/>
          <w:sz w:val="32"/>
          <w:szCs w:val="32"/>
          <w:vertAlign w:val="baseline"/>
          <w:lang w:val="en-US" w:eastAsia="zh-CN"/>
        </w:rPr>
        <w:t>，为三级加油站规模，设置加油机6台（其中4台停用）以及相应的输油设备、管道。</w:t>
      </w:r>
      <w:r>
        <w:rPr>
          <w:rFonts w:hint="eastAsia" w:ascii="仿宋" w:hAnsi="仿宋" w:eastAsia="仿宋" w:cs="仿宋"/>
          <w:b w:val="0"/>
          <w:bCs w:val="0"/>
          <w:sz w:val="32"/>
          <w:szCs w:val="32"/>
          <w:lang w:val="en-US" w:eastAsia="zh-CN"/>
        </w:rPr>
        <w:t>改建完后该站设加油机4台，加油枪共8支；设3个埋地油罐，其中：30</w:t>
      </w:r>
      <w:r>
        <w:rPr>
          <w:rFonts w:hint="eastAsia" w:ascii="仿宋" w:hAnsi="仿宋" w:eastAsia="仿宋" w:cs="仿宋"/>
          <w:b w:val="0"/>
          <w:bCs w:val="0"/>
          <w:sz w:val="32"/>
          <w:szCs w:val="32"/>
          <w:vertAlign w:val="baseline"/>
          <w:lang w:val="en-US" w:eastAsia="zh-CN"/>
        </w:rPr>
        <w:t>m</w:t>
      </w:r>
      <w:r>
        <w:rPr>
          <w:rFonts w:hint="eastAsia" w:ascii="仿宋" w:hAnsi="仿宋" w:eastAsia="仿宋" w:cs="仿宋"/>
          <w:b w:val="0"/>
          <w:bCs w:val="0"/>
          <w:sz w:val="32"/>
          <w:szCs w:val="32"/>
          <w:vertAlign w:val="superscript"/>
          <w:lang w:val="en-US" w:eastAsia="zh-CN"/>
        </w:rPr>
        <w:t>3</w:t>
      </w:r>
      <w:r>
        <w:rPr>
          <w:rFonts w:hint="eastAsia" w:ascii="仿宋" w:hAnsi="仿宋" w:eastAsia="仿宋" w:cs="仿宋"/>
          <w:b w:val="0"/>
          <w:bCs w:val="0"/>
          <w:sz w:val="32"/>
          <w:szCs w:val="32"/>
          <w:vertAlign w:val="baseline"/>
          <w:lang w:val="en-US" w:eastAsia="zh-CN"/>
        </w:rPr>
        <w:t>柴油储罐1个，30m</w:t>
      </w:r>
      <w:r>
        <w:rPr>
          <w:rFonts w:hint="eastAsia" w:ascii="仿宋" w:hAnsi="仿宋" w:eastAsia="仿宋" w:cs="仿宋"/>
          <w:b w:val="0"/>
          <w:bCs w:val="0"/>
          <w:sz w:val="32"/>
          <w:szCs w:val="32"/>
          <w:vertAlign w:val="superscript"/>
          <w:lang w:val="en-US" w:eastAsia="zh-CN"/>
        </w:rPr>
        <w:t>3</w:t>
      </w:r>
      <w:r>
        <w:rPr>
          <w:rFonts w:hint="eastAsia" w:ascii="仿宋" w:hAnsi="仿宋" w:eastAsia="仿宋" w:cs="仿宋"/>
          <w:b w:val="0"/>
          <w:bCs w:val="0"/>
          <w:sz w:val="32"/>
          <w:szCs w:val="32"/>
          <w:vertAlign w:val="baseline"/>
          <w:lang w:val="en-US" w:eastAsia="zh-CN"/>
        </w:rPr>
        <w:t>汽油储罐2个，按柴油罐容积折半计算，折合后的总容量为75m</w:t>
      </w:r>
      <w:r>
        <w:rPr>
          <w:rFonts w:hint="eastAsia" w:ascii="仿宋" w:hAnsi="仿宋" w:eastAsia="仿宋" w:cs="仿宋"/>
          <w:b w:val="0"/>
          <w:bCs w:val="0"/>
          <w:sz w:val="32"/>
          <w:szCs w:val="32"/>
          <w:vertAlign w:val="superscript"/>
          <w:lang w:val="en-US" w:eastAsia="zh-CN"/>
        </w:rPr>
        <w:t>3</w:t>
      </w:r>
      <w:r>
        <w:rPr>
          <w:rFonts w:hint="eastAsia" w:ascii="仿宋" w:hAnsi="仿宋" w:eastAsia="仿宋" w:cs="仿宋"/>
          <w:b w:val="0"/>
          <w:bCs w:val="0"/>
          <w:sz w:val="32"/>
          <w:szCs w:val="32"/>
          <w:vertAlign w:val="baseline"/>
          <w:lang w:val="en-US" w:eastAsia="zh-CN"/>
        </w:rPr>
        <w:t>，为三级加油站。</w:t>
      </w:r>
      <w:r>
        <w:rPr>
          <w:rFonts w:hint="eastAsia" w:ascii="仿宋" w:hAnsi="仿宋" w:eastAsia="仿宋" w:cs="仿宋"/>
          <w:b w:val="0"/>
          <w:bCs w:val="0"/>
          <w:sz w:val="32"/>
          <w:szCs w:val="32"/>
        </w:rPr>
        <w:t>年加柴油量约为</w:t>
      </w:r>
      <w:r>
        <w:rPr>
          <w:rFonts w:hint="eastAsia" w:ascii="仿宋" w:hAnsi="仿宋" w:eastAsia="仿宋" w:cs="仿宋"/>
          <w:b w:val="0"/>
          <w:bCs w:val="0"/>
          <w:sz w:val="32"/>
          <w:szCs w:val="32"/>
          <w:lang w:val="en-US" w:eastAsia="zh-CN"/>
        </w:rPr>
        <w:t>240</w:t>
      </w:r>
      <w:r>
        <w:rPr>
          <w:rFonts w:hint="eastAsia" w:ascii="仿宋" w:hAnsi="仿宋" w:eastAsia="仿宋" w:cs="仿宋"/>
          <w:b w:val="0"/>
          <w:bCs w:val="0"/>
          <w:sz w:val="32"/>
          <w:szCs w:val="32"/>
        </w:rPr>
        <w:t>t/a、汽油</w:t>
      </w:r>
      <w:r>
        <w:rPr>
          <w:rFonts w:hint="eastAsia" w:ascii="仿宋" w:hAnsi="仿宋" w:eastAsia="仿宋" w:cs="仿宋"/>
          <w:b w:val="0"/>
          <w:bCs w:val="0"/>
          <w:sz w:val="32"/>
          <w:szCs w:val="32"/>
          <w:lang w:val="en-US" w:eastAsia="zh-CN"/>
        </w:rPr>
        <w:t>400</w:t>
      </w:r>
      <w:r>
        <w:rPr>
          <w:rFonts w:hint="eastAsia" w:ascii="仿宋" w:hAnsi="仿宋" w:eastAsia="仿宋" w:cs="仿宋"/>
          <w:b w:val="0"/>
          <w:bCs w:val="0"/>
          <w:sz w:val="32"/>
          <w:szCs w:val="32"/>
        </w:rPr>
        <w:t>t/a。</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（二）运营期生活污水经三级化粪池处理、站区清洗废水经三级隔油池处理后，达到《农田灌溉水质标准》（GB5084-2005）旱作标准，全部用于周边旱地灌溉。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（三）汽油罐、加油机须按有关规定配套油气回收装置，减少油气的无组织排放，场界无组织排放非甲烷总烃满足广东省地方标准《大气污染物排放限值》（DB44/27-2001）中第二时段无组织排放监控浓度限值要求，</w:t>
      </w:r>
      <w:r>
        <w:rPr>
          <w:rFonts w:hint="eastAsia" w:ascii="仿宋" w:hAnsi="仿宋" w:eastAsia="仿宋" w:cs="仿宋"/>
          <w:sz w:val="32"/>
          <w:szCs w:val="32"/>
        </w:rPr>
        <w:t>加油站回收装置排气口的油气（非甲烷总烃）排放执行《加油站大气污染物排放标准》（GB20952-2007），处理装置的油气排放浓度应≤25mg/m</w:t>
      </w:r>
      <w:r>
        <w:rPr>
          <w:rFonts w:hint="eastAsia" w:ascii="仿宋" w:hAnsi="仿宋" w:eastAsia="仿宋" w:cs="仿宋"/>
          <w:sz w:val="32"/>
          <w:szCs w:val="32"/>
          <w:vertAlign w:val="superscript"/>
        </w:rPr>
        <w:t>3</w:t>
      </w:r>
      <w:r>
        <w:rPr>
          <w:rFonts w:hint="eastAsia" w:ascii="仿宋" w:hAnsi="仿宋" w:eastAsia="仿宋" w:cs="仿宋"/>
          <w:b w:val="0"/>
          <w:bCs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四）泵机、潜油泵等主要噪声源应选用低噪声型设备，采取消声、减振和隔声等降噪措施，并加强对加油车辆的管理，防止经营噪声对周围环境造成影响。运营期四周场界噪声排放执行《工业企业厂界环境噪声排放标准》（GB12348-2008）相应功能区标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六）加强环境风险管理，严格落实报告表提出的环境风险防范和应急措施，加强装卸、储存和加油等设施及操作管理，设置事故应急池，防止发生油品泄漏、火灾或爆炸造成环境污染事故，确保环境安全。并按《关 于发布〈突发环境事件应急预案备案行业名录（指导性意见）〉的通知》 （粤环〔2018〕44 号）的要求，编制突发环境事件应急预案并备案。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雷州市环境保护局 </w:t>
      </w: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2019 年 8月7</w:t>
      </w:r>
      <w:bookmarkStart w:id="0" w:name="_GoBack"/>
      <w:bookmarkEnd w:id="0"/>
      <w:r>
        <w:rPr>
          <w:rFonts w:hint="eastAsia" w:ascii="仿宋" w:hAnsi="仿宋" w:eastAsia="仿宋" w:cs="仿宋"/>
          <w:b w:val="0"/>
          <w:bCs w:val="0"/>
          <w:sz w:val="32"/>
          <w:szCs w:val="32"/>
          <w:lang w:val="en-US" w:eastAsia="zh-CN"/>
        </w:rPr>
        <w:t xml:space="preserve"> 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CCD3988"/>
    <w:rsid w:val="2FD01F42"/>
    <w:rsid w:val="30134267"/>
    <w:rsid w:val="3D164409"/>
    <w:rsid w:val="55D16540"/>
    <w:rsid w:val="608F09D3"/>
    <w:rsid w:val="66582D8C"/>
    <w:rsid w:val="6A971699"/>
    <w:rsid w:val="77126FDA"/>
    <w:rsid w:val="79C32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dcterms:modified xsi:type="dcterms:W3CDTF">2019-08-06T08:02:27Z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