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rFonts w:hint="eastAsia" w:ascii="仿宋" w:hAnsi="仿宋" w:eastAsia="仿宋" w:cs="仿宋"/>
          <w:b w:val="0"/>
          <w:bCs w:val="0"/>
          <w:sz w:val="32"/>
          <w:szCs w:val="32"/>
          <w:lang w:val="en-US" w:eastAsia="zh-CN"/>
        </w:rPr>
      </w:pPr>
    </w:p>
    <w:p>
      <w:pPr>
        <w:jc w:val="right"/>
        <w:rPr>
          <w:rFonts w:hint="eastAsia" w:ascii="仿宋" w:hAnsi="仿宋" w:eastAsia="仿宋" w:cs="仿宋"/>
          <w:b w:val="0"/>
          <w:bCs w:val="0"/>
          <w:sz w:val="32"/>
          <w:szCs w:val="32"/>
          <w:lang w:val="en-US" w:eastAsia="zh-CN"/>
        </w:rPr>
      </w:pPr>
    </w:p>
    <w:p>
      <w:pPr>
        <w:jc w:val="right"/>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雷环建〔2020〕14号 </w:t>
      </w:r>
    </w:p>
    <w:p>
      <w:pPr>
        <w:rPr>
          <w:rFonts w:hint="eastAsia" w:ascii="仿宋" w:hAnsi="仿宋" w:eastAsia="仿宋" w:cs="仿宋"/>
          <w:b w:val="0"/>
          <w:bCs w:val="0"/>
          <w:sz w:val="32"/>
          <w:szCs w:val="32"/>
          <w:lang w:val="en-US" w:eastAsia="zh-CN"/>
        </w:rPr>
      </w:pPr>
    </w:p>
    <w:p>
      <w:pPr>
        <w:jc w:val="center"/>
        <w:rPr>
          <w:rFonts w:hint="eastAsia" w:ascii="仿宋" w:hAnsi="仿宋" w:eastAsia="仿宋" w:cs="仿宋"/>
          <w:b/>
          <w:bCs/>
          <w:sz w:val="48"/>
          <w:szCs w:val="48"/>
          <w:lang w:eastAsia="zh-CN"/>
        </w:rPr>
      </w:pPr>
      <w:r>
        <w:rPr>
          <w:rFonts w:hint="eastAsia" w:ascii="仿宋" w:hAnsi="仿宋" w:eastAsia="仿宋" w:cs="仿宋"/>
          <w:b/>
          <w:bCs/>
          <w:sz w:val="48"/>
          <w:szCs w:val="48"/>
          <w:lang w:val="en-US" w:eastAsia="zh-CN"/>
        </w:rPr>
        <w:t>关于</w:t>
      </w:r>
      <w:r>
        <w:rPr>
          <w:rFonts w:hint="eastAsia" w:ascii="仿宋" w:hAnsi="仿宋" w:eastAsia="仿宋" w:cs="仿宋"/>
          <w:b/>
          <w:bCs/>
          <w:sz w:val="48"/>
          <w:szCs w:val="48"/>
          <w:lang w:eastAsia="zh-CN"/>
        </w:rPr>
        <w:t>雷州市乌石便民加油站</w:t>
      </w:r>
    </w:p>
    <w:p>
      <w:pPr>
        <w:jc w:val="center"/>
        <w:rPr>
          <w:rFonts w:hint="eastAsia" w:ascii="仿宋" w:hAnsi="仿宋" w:eastAsia="仿宋" w:cs="仿宋"/>
          <w:b/>
          <w:bCs/>
          <w:sz w:val="48"/>
          <w:szCs w:val="48"/>
        </w:rPr>
      </w:pPr>
      <w:r>
        <w:rPr>
          <w:rFonts w:hint="eastAsia" w:ascii="仿宋" w:hAnsi="仿宋" w:eastAsia="仿宋" w:cs="仿宋"/>
          <w:b/>
          <w:bCs/>
          <w:sz w:val="48"/>
          <w:szCs w:val="48"/>
          <w:lang w:eastAsia="zh-CN"/>
        </w:rPr>
        <w:t>建设项目</w:t>
      </w:r>
      <w:r>
        <w:rPr>
          <w:rFonts w:hint="eastAsia" w:ascii="仿宋" w:hAnsi="仿宋" w:eastAsia="仿宋" w:cs="仿宋"/>
          <w:b/>
          <w:bCs/>
          <w:color w:val="000000"/>
          <w:kern w:val="0"/>
          <w:sz w:val="48"/>
          <w:szCs w:val="48"/>
        </w:rPr>
        <w:t>环响报告表</w:t>
      </w:r>
      <w:r>
        <w:rPr>
          <w:rFonts w:hint="eastAsia" w:ascii="仿宋" w:hAnsi="仿宋" w:eastAsia="仿宋" w:cs="仿宋"/>
          <w:b/>
          <w:bCs/>
          <w:sz w:val="48"/>
          <w:szCs w:val="48"/>
          <w:lang w:val="en-US" w:eastAsia="zh-CN"/>
        </w:rPr>
        <w:t>的批复</w:t>
      </w:r>
    </w:p>
    <w:p>
      <w:pPr>
        <w:rPr>
          <w:rFonts w:hint="eastAsia" w:ascii="仿宋" w:hAnsi="仿宋" w:eastAsia="仿宋" w:cs="仿宋"/>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eastAsia="zh-CN"/>
        </w:rPr>
        <w:t>雷州市乌石便民加油站</w:t>
      </w:r>
      <w:r>
        <w:rPr>
          <w:rFonts w:hint="eastAsia" w:ascii="仿宋" w:hAnsi="仿宋" w:eastAsia="仿宋" w:cs="仿宋"/>
          <w:b w:val="0"/>
          <w:bCs w:val="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你单位报送的《</w:t>
      </w:r>
      <w:r>
        <w:rPr>
          <w:rFonts w:hint="eastAsia" w:ascii="仿宋" w:hAnsi="仿宋" w:eastAsia="仿宋" w:cs="仿宋"/>
          <w:b w:val="0"/>
          <w:bCs w:val="0"/>
          <w:sz w:val="32"/>
          <w:szCs w:val="32"/>
          <w:lang w:eastAsia="zh-CN"/>
        </w:rPr>
        <w:t>雷州市乌石便民加油站建设项目</w:t>
      </w:r>
      <w:r>
        <w:rPr>
          <w:rFonts w:hint="eastAsia" w:ascii="仿宋" w:hAnsi="仿宋" w:eastAsia="仿宋" w:cs="仿宋"/>
          <w:b w:val="0"/>
          <w:bCs w:val="0"/>
          <w:color w:val="000000"/>
          <w:kern w:val="0"/>
          <w:sz w:val="32"/>
          <w:szCs w:val="32"/>
        </w:rPr>
        <w:t>环响报告表</w:t>
      </w:r>
      <w:r>
        <w:rPr>
          <w:rFonts w:hint="eastAsia" w:ascii="仿宋" w:hAnsi="仿宋" w:eastAsia="仿宋" w:cs="仿宋"/>
          <w:b w:val="0"/>
          <w:bCs w:val="0"/>
          <w:sz w:val="32"/>
          <w:szCs w:val="32"/>
          <w:lang w:val="en-US" w:eastAsia="zh-CN"/>
        </w:rPr>
        <w:t xml:space="preserve">》（以下简称“报告表”）及有关材料收悉。我局按照建设项目环境管理有关规定对该项目进行审查，批复如下：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一、根据报告表环评结论和我局环评审批领导小组意见，</w:t>
      </w:r>
      <w:r>
        <w:rPr>
          <w:rFonts w:hint="eastAsia" w:ascii="仿宋" w:hAnsi="仿宋" w:eastAsia="仿宋" w:cs="仿宋"/>
          <w:color w:val="000000"/>
          <w:sz w:val="32"/>
          <w:szCs w:val="32"/>
        </w:rPr>
        <w:t>在项目选址符合区域城乡总体规划、土地利用规划、做到污染物稳定达标排放和符合总量控制要求，确保环境安全的前提下，我局原则同意你单位按报告</w:t>
      </w:r>
      <w:r>
        <w:rPr>
          <w:rFonts w:hint="eastAsia" w:ascii="仿宋" w:hAnsi="仿宋" w:eastAsia="仿宋" w:cs="仿宋"/>
          <w:color w:val="000000"/>
          <w:sz w:val="32"/>
          <w:szCs w:val="32"/>
          <w:lang w:val="en-US" w:eastAsia="zh-CN"/>
        </w:rPr>
        <w:t>表</w:t>
      </w:r>
      <w:r>
        <w:rPr>
          <w:rFonts w:hint="eastAsia" w:ascii="仿宋" w:hAnsi="仿宋" w:eastAsia="仿宋" w:cs="仿宋"/>
          <w:color w:val="000000"/>
          <w:sz w:val="32"/>
          <w:szCs w:val="32"/>
        </w:rPr>
        <w:t xml:space="preserve">中所列建设项目的性质、规模、地点、工艺和拟采取的环境保护措施要求建设该项目。 </w:t>
      </w:r>
    </w:p>
    <w:p>
      <w:pPr>
        <w:ind w:firstLine="640" w:firstLineChars="200"/>
        <w:rPr>
          <w:rFonts w:hint="eastAsia" w:ascii="仿宋" w:hAnsi="仿宋" w:eastAsia="仿宋" w:cs="仿宋"/>
          <w:sz w:val="32"/>
          <w:szCs w:val="32"/>
          <w:lang w:eastAsia="zh-CN"/>
        </w:rPr>
      </w:pPr>
      <w:r>
        <w:rPr>
          <w:rFonts w:hint="eastAsia" w:ascii="仿宋" w:hAnsi="仿宋" w:eastAsia="仿宋" w:cs="仿宋"/>
          <w:color w:val="000000"/>
          <w:sz w:val="32"/>
          <w:szCs w:val="32"/>
        </w:rPr>
        <w:t>项目</w:t>
      </w:r>
      <w:r>
        <w:rPr>
          <w:rFonts w:hint="eastAsia" w:ascii="仿宋" w:hAnsi="仿宋" w:eastAsia="仿宋" w:cs="仿宋"/>
          <w:color w:val="000000"/>
          <w:sz w:val="32"/>
          <w:szCs w:val="32"/>
          <w:lang w:eastAsia="zh-CN"/>
        </w:rPr>
        <w:t>位于</w:t>
      </w:r>
      <w:r>
        <w:rPr>
          <w:rFonts w:hint="eastAsia" w:ascii="仿宋" w:hAnsi="仿宋" w:eastAsia="仿宋" w:cs="仿宋"/>
          <w:b w:val="0"/>
          <w:bCs w:val="0"/>
          <w:color w:val="000000"/>
          <w:spacing w:val="20"/>
          <w:sz w:val="32"/>
          <w:szCs w:val="32"/>
          <w:lang w:eastAsia="zh-CN"/>
        </w:rPr>
        <w:t>雷州市乌石镇乌金段乌石村路段</w:t>
      </w:r>
      <w:r>
        <w:rPr>
          <w:rFonts w:hint="eastAsia" w:ascii="仿宋" w:hAnsi="仿宋" w:eastAsia="仿宋" w:cs="仿宋"/>
          <w:color w:val="000000"/>
          <w:sz w:val="32"/>
          <w:szCs w:val="32"/>
        </w:rPr>
        <w:t>，占地面积约</w:t>
      </w:r>
      <w:r>
        <w:rPr>
          <w:rFonts w:hint="eastAsia" w:ascii="仿宋" w:hAnsi="仿宋" w:eastAsia="仿宋" w:cs="仿宋"/>
          <w:color w:val="000000"/>
          <w:sz w:val="32"/>
          <w:szCs w:val="32"/>
          <w:lang w:val="en-US" w:eastAsia="zh-CN"/>
        </w:rPr>
        <w:t>1375.7</w:t>
      </w:r>
      <w:r>
        <w:rPr>
          <w:rFonts w:hint="eastAsia" w:ascii="仿宋" w:hAnsi="仿宋" w:eastAsia="仿宋" w:cs="仿宋"/>
          <w:color w:val="000000"/>
          <w:sz w:val="32"/>
          <w:szCs w:val="32"/>
        </w:rPr>
        <w:t>m</w:t>
      </w:r>
      <w:r>
        <w:rPr>
          <w:rFonts w:hint="eastAsia" w:ascii="仿宋" w:hAnsi="仿宋" w:eastAsia="仿宋" w:cs="仿宋"/>
          <w:color w:val="000000"/>
          <w:sz w:val="32"/>
          <w:szCs w:val="32"/>
          <w:vertAlign w:val="superscript"/>
        </w:rPr>
        <w:t>2</w:t>
      </w:r>
      <w:r>
        <w:rPr>
          <w:rFonts w:hint="eastAsia" w:ascii="仿宋" w:hAnsi="仿宋" w:eastAsia="仿宋" w:cs="仿宋"/>
          <w:color w:val="000000"/>
          <w:sz w:val="32"/>
          <w:szCs w:val="32"/>
          <w:lang w:eastAsia="zh-CN"/>
        </w:rPr>
        <w:t>，项目总</w:t>
      </w:r>
      <w:r>
        <w:rPr>
          <w:rFonts w:hint="eastAsia" w:ascii="仿宋" w:hAnsi="仿宋" w:eastAsia="仿宋" w:cs="仿宋"/>
          <w:color w:val="000000"/>
          <w:sz w:val="32"/>
          <w:szCs w:val="32"/>
        </w:rPr>
        <w:t>建筑面积约</w:t>
      </w:r>
      <w:r>
        <w:rPr>
          <w:rFonts w:hint="eastAsia" w:ascii="仿宋" w:hAnsi="仿宋" w:eastAsia="仿宋" w:cs="仿宋"/>
          <w:snapToGrid w:val="0"/>
          <w:color w:val="000000"/>
          <w:sz w:val="32"/>
          <w:szCs w:val="32"/>
          <w:lang w:val="en-US" w:eastAsia="zh-CN"/>
        </w:rPr>
        <w:t>321.17</w:t>
      </w:r>
      <w:r>
        <w:rPr>
          <w:rFonts w:hint="eastAsia" w:ascii="仿宋" w:hAnsi="仿宋" w:eastAsia="仿宋" w:cs="仿宋"/>
          <w:color w:val="000000"/>
          <w:sz w:val="32"/>
          <w:szCs w:val="32"/>
        </w:rPr>
        <w:t>m</w:t>
      </w:r>
      <w:r>
        <w:rPr>
          <w:rFonts w:hint="eastAsia" w:ascii="仿宋" w:hAnsi="仿宋" w:eastAsia="仿宋" w:cs="仿宋"/>
          <w:color w:val="000000"/>
          <w:sz w:val="32"/>
          <w:szCs w:val="32"/>
          <w:vertAlign w:val="superscript"/>
        </w:rPr>
        <w:t>2</w:t>
      </w:r>
      <w:r>
        <w:rPr>
          <w:rFonts w:hint="eastAsia" w:ascii="仿宋" w:hAnsi="仿宋" w:eastAsia="仿宋" w:cs="仿宋"/>
          <w:color w:val="000000"/>
          <w:sz w:val="32"/>
          <w:szCs w:val="32"/>
        </w:rPr>
        <w:t>。建设</w:t>
      </w:r>
      <w:r>
        <w:rPr>
          <w:rFonts w:hint="eastAsia" w:ascii="仿宋" w:hAnsi="仿宋" w:eastAsia="仿宋" w:cs="仿宋"/>
          <w:color w:val="000000"/>
          <w:sz w:val="32"/>
          <w:szCs w:val="32"/>
          <w:lang w:val="en-US" w:eastAsia="zh-CN"/>
        </w:rPr>
        <w:t>主要</w:t>
      </w:r>
      <w:r>
        <w:rPr>
          <w:rFonts w:hint="eastAsia" w:ascii="仿宋" w:hAnsi="仿宋" w:eastAsia="仿宋" w:cs="仿宋"/>
          <w:color w:val="000000"/>
          <w:sz w:val="32"/>
          <w:szCs w:val="32"/>
        </w:rPr>
        <w:t>内容</w:t>
      </w:r>
      <w:r>
        <w:rPr>
          <w:rFonts w:hint="eastAsia" w:ascii="仿宋" w:hAnsi="仿宋" w:eastAsia="仿宋" w:cs="仿宋"/>
          <w:color w:val="000000"/>
          <w:sz w:val="32"/>
          <w:szCs w:val="32"/>
          <w:lang w:val="en-US" w:eastAsia="zh-CN"/>
        </w:rPr>
        <w:t>有：</w:t>
      </w:r>
      <w:r>
        <w:rPr>
          <w:rFonts w:hint="eastAsia" w:ascii="仿宋" w:hAnsi="仿宋" w:eastAsia="仿宋" w:cs="仿宋"/>
          <w:color w:val="000000"/>
          <w:sz w:val="32"/>
          <w:szCs w:val="32"/>
        </w:rPr>
        <w:t>设</w:t>
      </w:r>
      <w:r>
        <w:rPr>
          <w:rFonts w:hint="eastAsia" w:ascii="仿宋" w:hAnsi="仿宋" w:eastAsia="仿宋" w:cs="仿宋"/>
          <w:color w:val="000000"/>
          <w:sz w:val="32"/>
          <w:szCs w:val="32"/>
          <w:lang w:val="en-US" w:eastAsia="zh-CN"/>
        </w:rPr>
        <w:t>30</w:t>
      </w:r>
      <w:r>
        <w:rPr>
          <w:rFonts w:hint="eastAsia" w:ascii="仿宋" w:hAnsi="仿宋" w:eastAsia="仿宋" w:cs="仿宋"/>
          <w:color w:val="000000"/>
          <w:sz w:val="32"/>
          <w:szCs w:val="32"/>
        </w:rPr>
        <w:t>m</w:t>
      </w:r>
      <w:r>
        <w:rPr>
          <w:rFonts w:hint="eastAsia" w:ascii="仿宋" w:hAnsi="仿宋" w:eastAsia="仿宋" w:cs="仿宋"/>
          <w:color w:val="000000"/>
          <w:sz w:val="32"/>
          <w:szCs w:val="32"/>
          <w:vertAlign w:val="superscript"/>
        </w:rPr>
        <w:t>3</w:t>
      </w:r>
      <w:r>
        <w:rPr>
          <w:rFonts w:hint="eastAsia" w:ascii="仿宋" w:hAnsi="仿宋" w:eastAsia="仿宋" w:cs="仿宋"/>
          <w:color w:val="000000"/>
          <w:sz w:val="32"/>
          <w:szCs w:val="32"/>
        </w:rPr>
        <w:t>埋地卧式汽油油罐</w:t>
      </w: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个，</w:t>
      </w:r>
      <w:r>
        <w:rPr>
          <w:rFonts w:hint="eastAsia" w:ascii="仿宋" w:hAnsi="仿宋" w:eastAsia="仿宋" w:cs="仿宋"/>
          <w:color w:val="000000"/>
          <w:sz w:val="32"/>
          <w:szCs w:val="32"/>
          <w:lang w:val="en-US" w:eastAsia="zh-CN"/>
        </w:rPr>
        <w:t>30</w:t>
      </w:r>
      <w:r>
        <w:rPr>
          <w:rFonts w:hint="eastAsia" w:ascii="仿宋" w:hAnsi="仿宋" w:eastAsia="仿宋" w:cs="仿宋"/>
          <w:color w:val="000000"/>
          <w:sz w:val="32"/>
          <w:szCs w:val="32"/>
        </w:rPr>
        <w:t>m</w:t>
      </w:r>
      <w:r>
        <w:rPr>
          <w:rFonts w:hint="eastAsia" w:ascii="仿宋" w:hAnsi="仿宋" w:eastAsia="仿宋" w:cs="仿宋"/>
          <w:color w:val="000000"/>
          <w:sz w:val="32"/>
          <w:szCs w:val="32"/>
          <w:vertAlign w:val="superscript"/>
        </w:rPr>
        <w:t>3</w:t>
      </w:r>
      <w:r>
        <w:rPr>
          <w:rFonts w:hint="eastAsia" w:ascii="仿宋" w:hAnsi="仿宋" w:eastAsia="仿宋" w:cs="仿宋"/>
          <w:color w:val="000000"/>
          <w:sz w:val="32"/>
          <w:szCs w:val="32"/>
        </w:rPr>
        <w:t>埋地卧式柴油油罐</w:t>
      </w:r>
      <w:r>
        <w:rPr>
          <w:rFonts w:hint="eastAsia" w:ascii="仿宋" w:hAnsi="仿宋" w:eastAsia="仿宋" w:cs="仿宋"/>
          <w:color w:val="000000"/>
          <w:sz w:val="32"/>
          <w:szCs w:val="32"/>
          <w:lang w:val="en-US" w:eastAsia="zh-CN"/>
        </w:rPr>
        <w:t>1</w:t>
      </w:r>
      <w:r>
        <w:rPr>
          <w:rFonts w:hint="eastAsia" w:ascii="仿宋" w:hAnsi="仿宋" w:eastAsia="仿宋" w:cs="仿宋"/>
          <w:color w:val="000000"/>
          <w:sz w:val="32"/>
          <w:szCs w:val="32"/>
        </w:rPr>
        <w:t>个</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加油岛</w:t>
      </w:r>
      <w:r>
        <w:rPr>
          <w:rFonts w:hint="eastAsia" w:ascii="仿宋" w:hAnsi="仿宋" w:eastAsia="仿宋" w:cs="仿宋"/>
          <w:color w:val="000000"/>
          <w:sz w:val="32"/>
          <w:szCs w:val="32"/>
          <w:lang w:val="en-US" w:eastAsia="zh-CN"/>
        </w:rPr>
        <w:t>4</w:t>
      </w:r>
      <w:r>
        <w:rPr>
          <w:rFonts w:hint="eastAsia" w:ascii="仿宋" w:hAnsi="仿宋" w:eastAsia="仿宋" w:cs="仿宋"/>
          <w:color w:val="000000"/>
          <w:sz w:val="32"/>
          <w:szCs w:val="32"/>
        </w:rPr>
        <w:t>个，设</w:t>
      </w:r>
      <w:r>
        <w:rPr>
          <w:rFonts w:hint="eastAsia" w:ascii="仿宋" w:hAnsi="仿宋" w:eastAsia="仿宋" w:cs="仿宋"/>
          <w:color w:val="000000"/>
          <w:sz w:val="32"/>
          <w:szCs w:val="32"/>
          <w:lang w:val="en-US" w:eastAsia="zh-CN"/>
        </w:rPr>
        <w:t>4</w:t>
      </w:r>
      <w:r>
        <w:rPr>
          <w:rFonts w:hint="eastAsia" w:ascii="仿宋" w:hAnsi="仿宋" w:eastAsia="仿宋" w:cs="仿宋"/>
          <w:color w:val="000000"/>
          <w:sz w:val="32"/>
          <w:szCs w:val="32"/>
        </w:rPr>
        <w:t>台</w:t>
      </w:r>
      <w:r>
        <w:rPr>
          <w:rFonts w:hint="eastAsia" w:ascii="仿宋" w:hAnsi="仿宋" w:eastAsia="仿宋" w:cs="仿宋"/>
          <w:color w:val="000000"/>
          <w:sz w:val="32"/>
          <w:szCs w:val="32"/>
          <w:lang w:val="en-US" w:eastAsia="zh-CN"/>
        </w:rPr>
        <w:t>8</w:t>
      </w:r>
      <w:r>
        <w:rPr>
          <w:rFonts w:hint="eastAsia" w:ascii="仿宋" w:hAnsi="仿宋" w:eastAsia="仿宋" w:cs="仿宋"/>
          <w:color w:val="000000"/>
          <w:sz w:val="32"/>
          <w:szCs w:val="32"/>
        </w:rPr>
        <w:t>枪，潜泵式加油机</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项目总投资</w:t>
      </w:r>
      <w:r>
        <w:rPr>
          <w:rFonts w:hint="eastAsia" w:ascii="仿宋" w:hAnsi="仿宋" w:eastAsia="仿宋" w:cs="仿宋"/>
          <w:color w:val="000000"/>
          <w:sz w:val="32"/>
          <w:szCs w:val="32"/>
          <w:lang w:val="en-US" w:eastAsia="zh-CN"/>
        </w:rPr>
        <w:t>200</w:t>
      </w:r>
      <w:r>
        <w:rPr>
          <w:rFonts w:hint="eastAsia" w:ascii="仿宋" w:hAnsi="仿宋" w:eastAsia="仿宋" w:cs="仿宋"/>
          <w:color w:val="000000"/>
          <w:sz w:val="32"/>
          <w:szCs w:val="32"/>
        </w:rPr>
        <w:t>万元，其中环保投资</w:t>
      </w:r>
      <w:r>
        <w:rPr>
          <w:rFonts w:hint="eastAsia" w:ascii="仿宋" w:hAnsi="仿宋" w:eastAsia="仿宋" w:cs="仿宋"/>
          <w:color w:val="000000"/>
          <w:sz w:val="32"/>
          <w:szCs w:val="32"/>
          <w:lang w:val="en-US" w:eastAsia="zh-CN"/>
        </w:rPr>
        <w:t>10</w:t>
      </w:r>
      <w:r>
        <w:rPr>
          <w:rFonts w:hint="eastAsia" w:ascii="仿宋" w:hAnsi="仿宋" w:eastAsia="仿宋" w:cs="仿宋"/>
          <w:color w:val="000000"/>
          <w:sz w:val="32"/>
          <w:szCs w:val="32"/>
        </w:rPr>
        <w:t>万元</w:t>
      </w:r>
      <w:r>
        <w:rPr>
          <w:rFonts w:hint="eastAsia" w:ascii="仿宋" w:hAnsi="仿宋" w:eastAsia="仿宋" w:cs="仿宋"/>
          <w:color w:val="000000"/>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二、项目建设、运营应重点做好以下工作：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（一）站内主要设施的设计、间距及其与站外建（构）筑物的距离必须符合汽车加油站有关设计规范及安监、消防等部门的有关要求。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（二）加强废水污染防治。运营期生活污水经三级化粪池处理、站区清洗废水经三级隔油池处理后，达到《农田灌溉水质标准》（GB5084-2005）旱作标准，全部用于周边旱地灌溉。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三）加强废气污染防治。汽油罐、加油机须按有关规定配套油气回收装置，减少油气的无组织排放，场界无组织排放非甲烷总烃满足广东省地方标准《大气污染物排放限值》（DB44/27-2001）中第二时段无组织排放监控浓度限值要求；</w:t>
      </w:r>
      <w:r>
        <w:rPr>
          <w:rFonts w:hint="eastAsia" w:ascii="仿宋" w:hAnsi="仿宋" w:eastAsia="仿宋" w:cs="仿宋"/>
          <w:sz w:val="32"/>
          <w:szCs w:val="32"/>
        </w:rPr>
        <w:t>营运期油气处理装置的油气排放浓度≤25mg/m</w:t>
      </w:r>
      <w:r>
        <w:rPr>
          <w:rFonts w:hint="eastAsia" w:ascii="仿宋" w:hAnsi="仿宋" w:eastAsia="仿宋" w:cs="仿宋"/>
          <w:sz w:val="32"/>
          <w:szCs w:val="32"/>
          <w:vertAlign w:val="superscript"/>
        </w:rPr>
        <w:t>3</w:t>
      </w:r>
      <w:r>
        <w:rPr>
          <w:rFonts w:hint="eastAsia" w:ascii="仿宋" w:hAnsi="仿宋" w:eastAsia="仿宋" w:cs="仿宋"/>
          <w:b w:val="0"/>
          <w:bCs w:val="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四）加强噪声污染防治。泵机、潜油泵等主要噪声源应选用低噪声型设备，采取消声、减振和隔声等降噪措施，并加强对加油车辆的管理，防止经营噪声对周围环境造成影响。运营期四周场界噪声排放执行《工业企业厂界环境噪声排放标准》（GB12348-2008）2类标准。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bookmarkStart w:id="0" w:name="_GoBack"/>
      <w:bookmarkEnd w:id="0"/>
      <w:r>
        <w:rPr>
          <w:rFonts w:hint="eastAsia" w:ascii="仿宋" w:hAnsi="仿宋" w:eastAsia="仿宋" w:cs="仿宋"/>
          <w:b w:val="0"/>
          <w:bCs w:val="0"/>
          <w:sz w:val="32"/>
          <w:szCs w:val="32"/>
          <w:lang w:val="en-US" w:eastAsia="zh-CN"/>
        </w:rPr>
        <w:t xml:space="preserve">（五）各类固体废物按有关规定妥善处理，其中储罐油渣、隔油池产生的废油渣等危险废物须交由有相应类别危险废物处理资质的单位妥善处理，生活垃圾及交由环卫部门统一处理。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六）加强环境风险管理，严格落实报告表提出的环境风险防范和应急措施，加强装卸、储存和加油等设施及操作管理，设置事故应急池，防止发生油品泄漏、火灾或爆炸造成环境污染事故，确保环境安全。并按《关 于发布〈突发环境事件应急预案备案行业名录（指导性意见）〉的通知》 （粤环〔2018〕44 号）的要求，编制突发环境事件应急预案并备案。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三、本批复仅从环境保护角度分析同意你单位在该地点建设项目，该项目开工建设及运营须按有关规定取得其他相关部门的同意。项目建设必须严格执行配套的环境保护设施与主体工程同时设计、同时施工、同时投产使用的环境保护“三同时”制度。项目竣工后, 建设单位须按规定程序实施项目竣工环境保护验收，验收合格后方可正式投入生产。 </w:t>
      </w:r>
    </w:p>
    <w:p>
      <w:pPr>
        <w:jc w:val="right"/>
        <w:rPr>
          <w:rFonts w:hint="eastAsia" w:ascii="仿宋" w:hAnsi="仿宋" w:eastAsia="仿宋" w:cs="仿宋"/>
          <w:b w:val="0"/>
          <w:bCs w:val="0"/>
          <w:sz w:val="32"/>
          <w:szCs w:val="32"/>
          <w:lang w:val="en-US" w:eastAsia="zh-CN"/>
        </w:rPr>
      </w:pPr>
    </w:p>
    <w:p>
      <w:pPr>
        <w:jc w:val="right"/>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湛江市生态环境局雷州分局 </w:t>
      </w:r>
    </w:p>
    <w:p>
      <w:pPr>
        <w:jc w:val="center"/>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                          2020 年 2月5 日 </w:t>
      </w:r>
    </w:p>
    <w:p>
      <w:pPr>
        <w:rPr>
          <w:rFonts w:hint="eastAsia" w:ascii="仿宋" w:hAnsi="仿宋" w:eastAsia="仿宋" w:cs="仿宋"/>
          <w:b w:val="0"/>
          <w:bCs w:val="0"/>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971699"/>
    <w:rsid w:val="02795D94"/>
    <w:rsid w:val="0CCD3988"/>
    <w:rsid w:val="116042D6"/>
    <w:rsid w:val="19D02D0B"/>
    <w:rsid w:val="1C417A3E"/>
    <w:rsid w:val="1F69796F"/>
    <w:rsid w:val="2FD01F42"/>
    <w:rsid w:val="30134267"/>
    <w:rsid w:val="3D164409"/>
    <w:rsid w:val="41320406"/>
    <w:rsid w:val="55D16540"/>
    <w:rsid w:val="608F09D3"/>
    <w:rsid w:val="62E719CA"/>
    <w:rsid w:val="66582D8C"/>
    <w:rsid w:val="6A971699"/>
    <w:rsid w:val="77126FDA"/>
    <w:rsid w:val="785A6634"/>
    <w:rsid w:val="79C328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2019-07-29T02:27:00Z</dcterms:created>
  <dc:creator>天蓝水清</dc:creator>
  <cp:lastModifiedBy>天蓝水清</cp:lastModifiedBy>
  <dcterms:modified xsi:type="dcterms:W3CDTF">2020-02-12T03:12:18Z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