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color w:val="auto"/>
          <w:sz w:val="44"/>
          <w:szCs w:val="44"/>
          <w:highlight w:val="none"/>
        </w:rPr>
      </w:pPr>
      <w:r>
        <w:rPr>
          <w:rFonts w:hint="eastAsia" w:ascii="宋体" w:hAnsi="宋体" w:eastAsia="宋体" w:cs="宋体"/>
          <w:b/>
          <w:bCs/>
          <w:sz w:val="44"/>
          <w:szCs w:val="44"/>
          <w:lang w:val="en-US" w:eastAsia="zh-CN"/>
        </w:rPr>
        <w:t>《</w:t>
      </w:r>
      <w:r>
        <w:rPr>
          <w:rFonts w:hint="eastAsia" w:ascii="宋体" w:hAnsi="宋体" w:cs="宋体"/>
          <w:b/>
          <w:bCs/>
          <w:color w:val="auto"/>
          <w:sz w:val="44"/>
          <w:szCs w:val="44"/>
          <w:highlight w:val="none"/>
          <w:lang w:val="en-US" w:eastAsia="zh-CN"/>
        </w:rPr>
        <w:t>广东雷州经济开发区</w:t>
      </w:r>
      <w:r>
        <w:rPr>
          <w:rFonts w:hint="eastAsia" w:ascii="宋体" w:hAnsi="宋体" w:cs="宋体"/>
          <w:b/>
          <w:bCs/>
          <w:color w:val="auto"/>
          <w:sz w:val="44"/>
          <w:szCs w:val="44"/>
          <w:highlight w:val="none"/>
        </w:rPr>
        <w:t>项目准入管理</w:t>
      </w:r>
    </w:p>
    <w:p>
      <w:pPr>
        <w:jc w:val="center"/>
        <w:rPr>
          <w:rFonts w:hint="default" w:ascii="宋体" w:hAnsi="宋体" w:eastAsia="宋体" w:cs="宋体"/>
          <w:b/>
          <w:bCs/>
          <w:sz w:val="44"/>
          <w:szCs w:val="44"/>
          <w:lang w:val="en-US" w:eastAsia="zh-CN"/>
        </w:rPr>
      </w:pPr>
      <w:r>
        <w:rPr>
          <w:rFonts w:hint="eastAsia" w:ascii="宋体" w:hAnsi="宋体" w:cs="宋体"/>
          <w:b/>
          <w:bCs/>
          <w:color w:val="auto"/>
          <w:sz w:val="44"/>
          <w:szCs w:val="44"/>
          <w:highlight w:val="none"/>
        </w:rPr>
        <w:t>办法</w:t>
      </w:r>
      <w:r>
        <w:rPr>
          <w:rFonts w:hint="eastAsia" w:ascii="宋体" w:hAnsi="宋体" w:cs="宋体"/>
          <w:b/>
          <w:bCs/>
          <w:color w:val="auto"/>
          <w:sz w:val="44"/>
          <w:szCs w:val="44"/>
          <w:highlight w:val="none"/>
          <w:lang w:eastAsia="zh-CN"/>
        </w:rPr>
        <w:t>（</w:t>
      </w:r>
      <w:r>
        <w:rPr>
          <w:rFonts w:hint="eastAsia" w:ascii="宋体" w:hAnsi="宋体" w:eastAsia="宋体" w:cs="宋体"/>
          <w:b/>
          <w:bCs/>
          <w:sz w:val="44"/>
          <w:szCs w:val="44"/>
          <w:lang w:val="en-US" w:eastAsia="zh-CN"/>
        </w:rPr>
        <w:t>征求意见稿）》起草说明</w:t>
      </w:r>
    </w:p>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微软雅黑" w:hAnsi="微软雅黑" w:eastAsia="微软雅黑" w:cs="微软雅黑"/>
          <w:i w:val="0"/>
          <w:caps w:val="0"/>
          <w:color w:val="333333"/>
          <w:spacing w:val="0"/>
          <w:sz w:val="21"/>
          <w:szCs w:val="21"/>
          <w:lang w:eastAsia="zh-CN"/>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为规范广东雷州经开区招商项目准入程序，根据国家、省、市有关法律法规和政策规定，结合经开区实际，我管委会起草了《广东雷州经济开发区项目准入管理办法征求意见稿》，以下简称《办法》，现将有关情况说明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eastAsia" w:ascii="黑体" w:hAnsi="黑体" w:eastAsia="黑体" w:cs="黑体"/>
          <w:i w:val="0"/>
          <w:caps w:val="0"/>
          <w:color w:val="333333"/>
          <w:spacing w:val="0"/>
          <w:kern w:val="0"/>
          <w:sz w:val="32"/>
          <w:szCs w:val="32"/>
          <w:shd w:val="clear" w:fill="FFFFFF"/>
          <w:lang w:val="en-US" w:eastAsia="zh-CN" w:bidi="ar"/>
        </w:rPr>
      </w:pPr>
      <w:r>
        <w:rPr>
          <w:rFonts w:hint="eastAsia" w:ascii="黑体" w:hAnsi="黑体" w:eastAsia="黑体" w:cs="黑体"/>
          <w:i w:val="0"/>
          <w:caps w:val="0"/>
          <w:color w:val="333333"/>
          <w:spacing w:val="0"/>
          <w:kern w:val="0"/>
          <w:sz w:val="32"/>
          <w:szCs w:val="32"/>
          <w:shd w:val="clear" w:fill="FFFFFF"/>
          <w:lang w:val="en-US" w:eastAsia="zh-CN" w:bidi="ar"/>
        </w:rPr>
        <w:t>一、起草背景及目的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default" w:ascii="仿宋_GB2312" w:hAnsi="微软雅黑" w:eastAsia="仿宋_GB2312" w:cs="仿宋_GB2312"/>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为规范广东雷州经开区招商项目准入程序，</w:t>
      </w:r>
      <w:r>
        <w:rPr>
          <w:rFonts w:hint="default" w:ascii="仿宋_GB2312" w:hAnsi="微软雅黑" w:eastAsia="仿宋_GB2312" w:cs="仿宋_GB2312"/>
          <w:i w:val="0"/>
          <w:caps w:val="0"/>
          <w:color w:val="333333"/>
          <w:spacing w:val="0"/>
          <w:kern w:val="0"/>
          <w:sz w:val="32"/>
          <w:szCs w:val="32"/>
          <w:shd w:val="clear" w:fill="FFFFFF"/>
          <w:lang w:val="en-US" w:eastAsia="zh-CN" w:bidi="ar"/>
        </w:rPr>
        <w:t>引进符合</w:t>
      </w:r>
      <w:r>
        <w:rPr>
          <w:rFonts w:hint="eastAsia" w:ascii="仿宋_GB2312" w:hAnsi="微软雅黑" w:eastAsia="仿宋_GB2312" w:cs="仿宋_GB2312"/>
          <w:i w:val="0"/>
          <w:caps w:val="0"/>
          <w:color w:val="333333"/>
          <w:spacing w:val="0"/>
          <w:kern w:val="0"/>
          <w:sz w:val="32"/>
          <w:szCs w:val="32"/>
          <w:shd w:val="clear" w:fill="FFFFFF"/>
          <w:lang w:val="en-US" w:eastAsia="zh-CN" w:bidi="ar"/>
        </w:rPr>
        <w:t>经开</w:t>
      </w:r>
      <w:r>
        <w:rPr>
          <w:rFonts w:hint="default" w:ascii="仿宋_GB2312" w:hAnsi="微软雅黑" w:eastAsia="仿宋_GB2312" w:cs="仿宋_GB2312"/>
          <w:i w:val="0"/>
          <w:caps w:val="0"/>
          <w:color w:val="333333"/>
          <w:spacing w:val="0"/>
          <w:kern w:val="0"/>
          <w:sz w:val="32"/>
          <w:szCs w:val="32"/>
          <w:shd w:val="clear" w:fill="FFFFFF"/>
          <w:lang w:val="en-US" w:eastAsia="zh-CN" w:bidi="ar"/>
        </w:rPr>
        <w:t>区发展定位的企业</w:t>
      </w:r>
      <w:r>
        <w:rPr>
          <w:rFonts w:hint="eastAsia" w:ascii="仿宋_GB2312" w:hAnsi="微软雅黑" w:eastAsia="仿宋_GB2312" w:cs="仿宋_GB2312"/>
          <w:i w:val="0"/>
          <w:caps w:val="0"/>
          <w:color w:val="333333"/>
          <w:spacing w:val="0"/>
          <w:kern w:val="0"/>
          <w:sz w:val="32"/>
          <w:szCs w:val="32"/>
          <w:shd w:val="clear" w:fill="FFFFFF"/>
          <w:lang w:val="en-US" w:eastAsia="zh-CN" w:bidi="ar"/>
        </w:rPr>
        <w:t>，</w:t>
      </w:r>
      <w:r>
        <w:rPr>
          <w:rFonts w:hint="default" w:ascii="仿宋_GB2312" w:hAnsi="微软雅黑" w:eastAsia="仿宋_GB2312" w:cs="仿宋_GB2312"/>
          <w:i w:val="0"/>
          <w:caps w:val="0"/>
          <w:color w:val="333333"/>
          <w:spacing w:val="0"/>
          <w:kern w:val="0"/>
          <w:sz w:val="32"/>
          <w:szCs w:val="32"/>
          <w:shd w:val="clear" w:fill="FFFFFF"/>
          <w:lang w:val="en-US" w:eastAsia="zh-CN" w:bidi="ar"/>
        </w:rPr>
        <w:t>优化入园程序，强化对入园企业的管理，促进入园企业的有序发展，提高土地利用效率，打造经济效益好、科技含量高、资源消耗低、环境污染少的</w:t>
      </w:r>
      <w:r>
        <w:rPr>
          <w:rFonts w:hint="eastAsia" w:ascii="仿宋_GB2312" w:hAnsi="微软雅黑" w:eastAsia="仿宋_GB2312" w:cs="仿宋_GB2312"/>
          <w:i w:val="0"/>
          <w:caps w:val="0"/>
          <w:color w:val="333333"/>
          <w:spacing w:val="0"/>
          <w:kern w:val="0"/>
          <w:sz w:val="32"/>
          <w:szCs w:val="32"/>
          <w:shd w:val="clear" w:fill="FFFFFF"/>
          <w:lang w:val="en-US" w:eastAsia="zh-CN" w:bidi="ar"/>
        </w:rPr>
        <w:t>开发</w:t>
      </w:r>
      <w:r>
        <w:rPr>
          <w:rFonts w:hint="default" w:ascii="仿宋_GB2312" w:hAnsi="微软雅黑" w:eastAsia="仿宋_GB2312" w:cs="仿宋_GB2312"/>
          <w:i w:val="0"/>
          <w:caps w:val="0"/>
          <w:color w:val="333333"/>
          <w:spacing w:val="0"/>
          <w:kern w:val="0"/>
          <w:sz w:val="32"/>
          <w:szCs w:val="32"/>
          <w:shd w:val="clear" w:fill="FFFFFF"/>
          <w:lang w:val="en-US" w:eastAsia="zh-CN" w:bidi="ar"/>
        </w:rPr>
        <w:t>区，</w:t>
      </w:r>
      <w:r>
        <w:rPr>
          <w:rFonts w:hint="eastAsia" w:ascii="仿宋_GB2312" w:hAnsi="微软雅黑" w:eastAsia="仿宋_GB2312" w:cs="仿宋_GB2312"/>
          <w:i w:val="0"/>
          <w:caps w:val="0"/>
          <w:color w:val="333333"/>
          <w:spacing w:val="0"/>
          <w:kern w:val="0"/>
          <w:sz w:val="32"/>
          <w:szCs w:val="32"/>
          <w:shd w:val="clear" w:fill="FFFFFF"/>
          <w:lang w:val="en-US" w:eastAsia="zh-CN" w:bidi="ar"/>
        </w:rPr>
        <w:t>实现资源要素配置和效益最优化，促进雷州经开区高质量发展</w:t>
      </w:r>
      <w:r>
        <w:rPr>
          <w:rFonts w:hint="default" w:ascii="仿宋_GB2312" w:hAnsi="微软雅黑" w:eastAsia="仿宋_GB2312" w:cs="仿宋_GB2312"/>
          <w:i w:val="0"/>
          <w:caps w:val="0"/>
          <w:color w:val="333333"/>
          <w:spacing w:val="0"/>
          <w:kern w:val="0"/>
          <w:sz w:val="32"/>
          <w:szCs w:val="32"/>
          <w:shd w:val="clear" w:fill="FFFFFF"/>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jc w:val="both"/>
        <w:textAlignment w:val="auto"/>
        <w:rPr>
          <w:rFonts w:hint="default" w:ascii="黑体" w:hAnsi="黑体" w:eastAsia="黑体" w:cs="黑体"/>
          <w:i w:val="0"/>
          <w:caps w:val="0"/>
          <w:color w:val="333333"/>
          <w:spacing w:val="0"/>
          <w:kern w:val="0"/>
          <w:sz w:val="32"/>
          <w:szCs w:val="32"/>
          <w:shd w:val="clear" w:fill="FFFFFF"/>
          <w:lang w:val="en-US" w:eastAsia="zh-CN" w:bidi="ar"/>
        </w:rPr>
      </w:pPr>
      <w:r>
        <w:rPr>
          <w:rFonts w:hint="eastAsia" w:ascii="黑体" w:hAnsi="黑体" w:eastAsia="黑体" w:cs="黑体"/>
          <w:i w:val="0"/>
          <w:caps w:val="0"/>
          <w:color w:val="333333"/>
          <w:spacing w:val="0"/>
          <w:kern w:val="0"/>
          <w:sz w:val="32"/>
          <w:szCs w:val="32"/>
          <w:shd w:val="clear" w:fill="FFFFFF"/>
          <w:lang w:val="en-US" w:eastAsia="zh-CN" w:bidi="ar"/>
        </w:rPr>
        <w:t>二、起草的依据</w:t>
      </w:r>
    </w:p>
    <w:p>
      <w:pPr>
        <w:keepNext w:val="0"/>
        <w:keepLines w:val="0"/>
        <w:pageBreakBefore w:val="0"/>
        <w:kinsoku/>
        <w:wordWrap/>
        <w:overflowPunct/>
        <w:topLinePunct w:val="0"/>
        <w:autoSpaceDE/>
        <w:autoSpaceDN/>
        <w:bidi w:val="0"/>
        <w:adjustRightInd/>
        <w:snapToGrid/>
        <w:spacing w:line="600" w:lineRule="exact"/>
        <w:ind w:firstLine="960" w:firstLineChars="300"/>
        <w:jc w:val="left"/>
        <w:textAlignment w:val="auto"/>
        <w:rPr>
          <w:rFonts w:hint="default" w:ascii="仿宋_GB2312" w:hAnsi="微软雅黑" w:eastAsia="仿宋_GB2312" w:cs="仿宋_GB2312"/>
          <w:b w:val="0"/>
          <w:i w:val="0"/>
          <w:caps w:val="0"/>
          <w:color w:val="333333"/>
          <w:spacing w:val="0"/>
          <w:kern w:val="0"/>
          <w:sz w:val="32"/>
          <w:szCs w:val="32"/>
          <w:shd w:val="clear" w:fill="FFFFFF"/>
          <w:lang w:val="en-US" w:eastAsia="zh-CN" w:bidi="ar"/>
        </w:rPr>
      </w:pP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w:t>
      </w:r>
      <w:r>
        <w:rPr>
          <w:rFonts w:hint="default" w:ascii="仿宋_GB2312" w:hAnsi="微软雅黑" w:eastAsia="仿宋_GB2312" w:cs="仿宋_GB2312"/>
          <w:b w:val="0"/>
          <w:i w:val="0"/>
          <w:caps w:val="0"/>
          <w:color w:val="333333"/>
          <w:spacing w:val="0"/>
          <w:kern w:val="0"/>
          <w:sz w:val="32"/>
          <w:szCs w:val="32"/>
          <w:shd w:val="clear" w:fill="FFFFFF"/>
          <w:lang w:val="en-US" w:eastAsia="zh-CN" w:bidi="ar"/>
        </w:rPr>
        <w:t>中华人民共和国土地管理法</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》、《闲置土地处置办法》（国土资源部令第53号）、《产业结构调整指导目录（2019年本）》、《外商投资准入特别管理措施（负面清单）（2021年版）》、《环境保护综合名录（2021年版）》、《</w:t>
      </w:r>
      <w:r>
        <w:rPr>
          <w:rFonts w:hint="default" w:ascii="仿宋_GB2312" w:hAnsi="微软雅黑" w:eastAsia="仿宋_GB2312" w:cs="仿宋_GB2312"/>
          <w:b w:val="0"/>
          <w:i w:val="0"/>
          <w:caps w:val="0"/>
          <w:color w:val="333333"/>
          <w:spacing w:val="0"/>
          <w:kern w:val="0"/>
          <w:sz w:val="32"/>
          <w:szCs w:val="32"/>
          <w:shd w:val="clear" w:fill="FFFFFF"/>
          <w:lang w:val="en-US" w:eastAsia="zh-CN" w:bidi="ar"/>
        </w:rPr>
        <w:t>广东省工业和信息化厅</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 xml:space="preserve"> </w:t>
      </w:r>
      <w:r>
        <w:rPr>
          <w:rFonts w:hint="default" w:ascii="仿宋_GB2312" w:hAnsi="微软雅黑" w:eastAsia="仿宋_GB2312" w:cs="仿宋_GB2312"/>
          <w:b w:val="0"/>
          <w:i w:val="0"/>
          <w:caps w:val="0"/>
          <w:color w:val="333333"/>
          <w:spacing w:val="0"/>
          <w:kern w:val="0"/>
          <w:sz w:val="32"/>
          <w:szCs w:val="32"/>
          <w:shd w:val="clear" w:fill="FFFFFF"/>
          <w:lang w:val="en-US" w:eastAsia="zh-CN" w:bidi="ar"/>
        </w:rPr>
        <w:t>广东省科学技术厅 广东省商务厅印发关于推动工业园区高质量发展的实施方案的通知</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w:t>
      </w:r>
      <w:r>
        <w:rPr>
          <w:rFonts w:hint="default" w:ascii="仿宋_GB2312" w:hAnsi="微软雅黑" w:eastAsia="仿宋_GB2312" w:cs="仿宋_GB2312"/>
          <w:b w:val="0"/>
          <w:i w:val="0"/>
          <w:caps w:val="0"/>
          <w:color w:val="333333"/>
          <w:spacing w:val="0"/>
          <w:kern w:val="0"/>
          <w:sz w:val="32"/>
          <w:szCs w:val="32"/>
          <w:shd w:val="clear" w:fill="FFFFFF"/>
          <w:lang w:val="en-US" w:eastAsia="zh-CN" w:bidi="ar"/>
        </w:rPr>
        <w:t>粤工信园区〔2020〕83 号</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w:t>
      </w:r>
      <w:r>
        <w:rPr>
          <w:rFonts w:hint="default" w:ascii="仿宋_GB2312" w:hAnsi="微软雅黑" w:eastAsia="仿宋_GB2312" w:cs="仿宋_GB2312"/>
          <w:b w:val="0"/>
          <w:i w:val="0"/>
          <w:caps w:val="0"/>
          <w:color w:val="333333"/>
          <w:spacing w:val="0"/>
          <w:kern w:val="0"/>
          <w:sz w:val="32"/>
          <w:szCs w:val="32"/>
          <w:shd w:val="clear" w:fill="FFFFFF"/>
          <w:lang w:val="en-US" w:eastAsia="zh-CN" w:bidi="ar"/>
        </w:rPr>
        <w:t>湛江</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市人民政府办公室关于印发湛江市产业招商“十四五”规划（2021-2025年）的通知》（湛府办〔2022〕17号）、《</w:t>
      </w:r>
      <w:r>
        <w:rPr>
          <w:rFonts w:hint="default" w:ascii="仿宋_GB2312" w:hAnsi="微软雅黑" w:eastAsia="仿宋_GB2312" w:cs="仿宋_GB2312"/>
          <w:b w:val="0"/>
          <w:i w:val="0"/>
          <w:caps w:val="0"/>
          <w:color w:val="333333"/>
          <w:spacing w:val="0"/>
          <w:kern w:val="0"/>
          <w:sz w:val="32"/>
          <w:szCs w:val="32"/>
          <w:shd w:val="clear" w:fill="FFFFFF"/>
          <w:lang w:val="en-US" w:eastAsia="zh-CN" w:bidi="ar"/>
        </w:rPr>
        <w:t>湛江</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市人民政府关于印发湛江市制造业高质量发展“十四五”规划的通知》（湛府〔2021〕45号）、《湛江市工业园区产业招商准入标准（试行）》（湛工信函〔2021〕130号）、《雷州市人民政府办公室关于印发雷州市招商项目管理暂行办法的通知》（雷府办函〔2021〕392号）、《广州（清远）产业转移工业园管委会关于印发&lt;广清产业园项目引进内部管理规程&gt;与&lt;项目投资合作协议&gt;的通知》（广清管〔2018〕9 号）、《湛江奋勇高新区管委会办公室关于印发&lt;湛江奋勇高新区项目准入管理办法&gt;的通知》（湛奋管办〔2020〕7 号）、《遂溪县人民政府办公室印发&lt;遂溪县关于进一步规范招商项目准入的实施意见（暂行）&gt;的通知》（遂委办〔2021〕31号）等。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jc w:val="left"/>
        <w:textAlignment w:val="auto"/>
        <w:rPr>
          <w:sz w:val="21"/>
          <w:szCs w:val="21"/>
        </w:rPr>
      </w:pPr>
      <w:r>
        <w:rPr>
          <w:rFonts w:hint="eastAsia" w:ascii="黑体" w:hAnsi="宋体" w:eastAsia="黑体" w:cs="黑体"/>
          <w:i w:val="0"/>
          <w:caps w:val="0"/>
          <w:color w:val="333333"/>
          <w:spacing w:val="0"/>
          <w:kern w:val="0"/>
          <w:sz w:val="32"/>
          <w:szCs w:val="32"/>
          <w:shd w:val="clear" w:fill="FFFFFF"/>
          <w:lang w:val="en-US" w:eastAsia="zh-CN" w:bidi="ar"/>
        </w:rPr>
        <w:t>三、起草过程 </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微软雅黑" w:eastAsia="仿宋_GB2312" w:cs="仿宋_GB2312"/>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2022年8月，广东雷州经济开发区管理委员会开始《广东雷州经济开发区项目准入管理办法》的起草工作。起草过程中</w:t>
      </w:r>
      <w:r>
        <w:rPr>
          <w:rFonts w:hint="default" w:ascii="仿宋_GB2312" w:hAnsi="微软雅黑" w:eastAsia="仿宋_GB2312" w:cs="仿宋_GB2312"/>
          <w:i w:val="0"/>
          <w:caps w:val="0"/>
          <w:color w:val="333333"/>
          <w:spacing w:val="0"/>
          <w:kern w:val="0"/>
          <w:sz w:val="32"/>
          <w:szCs w:val="32"/>
          <w:shd w:val="clear" w:fill="FFFFFF"/>
          <w:lang w:val="en-US" w:eastAsia="zh-CN" w:bidi="ar"/>
        </w:rPr>
        <w:t>，</w:t>
      </w:r>
      <w:r>
        <w:rPr>
          <w:rFonts w:hint="eastAsia" w:ascii="仿宋_GB2312" w:hAnsi="微软雅黑" w:eastAsia="仿宋_GB2312" w:cs="仿宋_GB2312"/>
          <w:i w:val="0"/>
          <w:caps w:val="0"/>
          <w:color w:val="333333"/>
          <w:spacing w:val="0"/>
          <w:kern w:val="0"/>
          <w:sz w:val="32"/>
          <w:szCs w:val="32"/>
          <w:shd w:val="clear" w:fill="FFFFFF"/>
          <w:lang w:val="en-US" w:eastAsia="zh-CN" w:bidi="ar"/>
        </w:rPr>
        <w:t>经开区管委会认真研读相关法律法规，</w:t>
      </w:r>
      <w:r>
        <w:rPr>
          <w:rFonts w:hint="default" w:ascii="仿宋_GB2312" w:hAnsi="微软雅黑" w:eastAsia="仿宋_GB2312" w:cs="仿宋_GB2312"/>
          <w:i w:val="0"/>
          <w:caps w:val="0"/>
          <w:color w:val="333333"/>
          <w:spacing w:val="0"/>
          <w:kern w:val="0"/>
          <w:sz w:val="32"/>
          <w:szCs w:val="32"/>
          <w:shd w:val="clear" w:fill="FFFFFF"/>
          <w:lang w:val="en-US" w:eastAsia="zh-CN" w:bidi="ar"/>
        </w:rPr>
        <w:t>积极查阅、借鉴其他园区相关资料，通过征求意见、多次座谈、反复讨论，进而吸纳相关部门意见，并根据</w:t>
      </w:r>
      <w:r>
        <w:rPr>
          <w:rFonts w:hint="eastAsia" w:ascii="仿宋_GB2312" w:hAnsi="微软雅黑" w:eastAsia="仿宋_GB2312" w:cs="仿宋_GB2312"/>
          <w:i w:val="0"/>
          <w:caps w:val="0"/>
          <w:color w:val="333333"/>
          <w:spacing w:val="0"/>
          <w:kern w:val="0"/>
          <w:sz w:val="32"/>
          <w:szCs w:val="32"/>
          <w:shd w:val="clear" w:fill="FFFFFF"/>
          <w:lang w:val="en-US" w:eastAsia="zh-CN" w:bidi="ar"/>
        </w:rPr>
        <w:t>雷州市</w:t>
      </w:r>
      <w:r>
        <w:rPr>
          <w:rFonts w:hint="default" w:ascii="仿宋_GB2312" w:hAnsi="微软雅黑" w:eastAsia="仿宋_GB2312" w:cs="仿宋_GB2312"/>
          <w:i w:val="0"/>
          <w:caps w:val="0"/>
          <w:color w:val="333333"/>
          <w:spacing w:val="0"/>
          <w:kern w:val="0"/>
          <w:sz w:val="32"/>
          <w:szCs w:val="32"/>
          <w:shd w:val="clear" w:fill="FFFFFF"/>
          <w:lang w:val="en-US" w:eastAsia="zh-CN" w:bidi="ar"/>
        </w:rPr>
        <w:t>情及</w:t>
      </w:r>
      <w:r>
        <w:rPr>
          <w:rFonts w:hint="eastAsia" w:ascii="仿宋_GB2312" w:hAnsi="微软雅黑" w:eastAsia="仿宋_GB2312" w:cs="仿宋_GB2312"/>
          <w:i w:val="0"/>
          <w:caps w:val="0"/>
          <w:color w:val="333333"/>
          <w:spacing w:val="0"/>
          <w:kern w:val="0"/>
          <w:sz w:val="32"/>
          <w:szCs w:val="32"/>
          <w:shd w:val="clear" w:fill="FFFFFF"/>
          <w:lang w:val="en-US" w:eastAsia="zh-CN" w:bidi="ar"/>
        </w:rPr>
        <w:t>经开</w:t>
      </w:r>
      <w:r>
        <w:rPr>
          <w:rFonts w:hint="default" w:ascii="仿宋_GB2312" w:hAnsi="微软雅黑" w:eastAsia="仿宋_GB2312" w:cs="仿宋_GB2312"/>
          <w:i w:val="0"/>
          <w:caps w:val="0"/>
          <w:color w:val="333333"/>
          <w:spacing w:val="0"/>
          <w:kern w:val="0"/>
          <w:sz w:val="32"/>
          <w:szCs w:val="32"/>
          <w:shd w:val="clear" w:fill="FFFFFF"/>
          <w:lang w:val="en-US" w:eastAsia="zh-CN" w:bidi="ar"/>
        </w:rPr>
        <w:t>区实际情况草拟了《</w:t>
      </w:r>
      <w:r>
        <w:rPr>
          <w:rFonts w:hint="eastAsia" w:ascii="仿宋_GB2312" w:hAnsi="微软雅黑" w:eastAsia="仿宋_GB2312" w:cs="仿宋_GB2312"/>
          <w:i w:val="0"/>
          <w:caps w:val="0"/>
          <w:color w:val="333333"/>
          <w:spacing w:val="0"/>
          <w:kern w:val="0"/>
          <w:sz w:val="32"/>
          <w:szCs w:val="32"/>
          <w:shd w:val="clear" w:fill="FFFFFF"/>
          <w:lang w:val="en-US" w:eastAsia="zh-CN" w:bidi="ar"/>
        </w:rPr>
        <w:t>广东雷州经济开发区项目准入管理办法</w:t>
      </w:r>
      <w:r>
        <w:rPr>
          <w:rFonts w:hint="default" w:ascii="仿宋_GB2312" w:hAnsi="微软雅黑" w:eastAsia="仿宋_GB2312" w:cs="仿宋_GB2312"/>
          <w:i w:val="0"/>
          <w:caps w:val="0"/>
          <w:color w:val="333333"/>
          <w:spacing w:val="0"/>
          <w:kern w:val="0"/>
          <w:sz w:val="32"/>
          <w:szCs w:val="32"/>
          <w:shd w:val="clear" w:fill="FFFFFF"/>
          <w:lang w:val="en-US" w:eastAsia="zh-CN" w:bidi="ar"/>
        </w:rPr>
        <w:t>征求意见稿</w:t>
      </w:r>
      <w:r>
        <w:rPr>
          <w:rFonts w:hint="eastAsia" w:ascii="仿宋_GB2312" w:hAnsi="微软雅黑" w:eastAsia="仿宋_GB2312" w:cs="仿宋_GB2312"/>
          <w:i w:val="0"/>
          <w:caps w:val="0"/>
          <w:color w:val="333333"/>
          <w:spacing w:val="0"/>
          <w:kern w:val="0"/>
          <w:sz w:val="32"/>
          <w:szCs w:val="32"/>
          <w:shd w:val="clear" w:fill="FFFFFF"/>
          <w:lang w:val="en-US" w:eastAsia="zh-CN" w:bidi="ar"/>
        </w:rPr>
        <w:t>》。</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i w:val="0"/>
          <w:caps w:val="0"/>
          <w:color w:val="333333"/>
          <w:spacing w:val="0"/>
          <w:kern w:val="0"/>
          <w:sz w:val="32"/>
          <w:szCs w:val="32"/>
          <w:shd w:val="clear" w:fill="FFFFFF"/>
          <w:lang w:val="en-US" w:eastAsia="zh-CN" w:bidi="ar"/>
        </w:rPr>
      </w:pPr>
      <w:r>
        <w:rPr>
          <w:rFonts w:hint="eastAsia" w:ascii="黑体" w:hAnsi="黑体" w:eastAsia="黑体" w:cs="黑体"/>
          <w:i w:val="0"/>
          <w:caps w:val="0"/>
          <w:color w:val="333333"/>
          <w:spacing w:val="0"/>
          <w:kern w:val="0"/>
          <w:sz w:val="32"/>
          <w:szCs w:val="32"/>
          <w:shd w:val="clear" w:fill="FFFFFF"/>
          <w:lang w:val="en-US" w:eastAsia="zh-CN" w:bidi="ar"/>
        </w:rPr>
        <w:t>四、评估论证</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微软雅黑" w:eastAsia="仿宋_GB2312" w:cs="仿宋_GB2312"/>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起草过程中经过多次集体会议研究讨论，并根据有关情况进行评估论证。</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微软雅黑" w:eastAsia="仿宋_GB2312" w:cs="仿宋_GB2312"/>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（一）制定的必要性：为规范广东雷州经开区招商项目准入程序。</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微软雅黑" w:eastAsia="仿宋_GB2312" w:cs="仿宋_GB2312"/>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（二）制定的可行性：本办法符合国家产业政策和规划要求，符合我市工业布局和结构调整政策，具备可行性。</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微软雅黑" w:eastAsia="仿宋_GB2312" w:cs="仿宋_GB2312"/>
          <w:i w:val="0"/>
          <w:caps w:val="0"/>
          <w:color w:val="333333"/>
          <w:spacing w:val="0"/>
          <w:kern w:val="0"/>
          <w:sz w:val="32"/>
          <w:szCs w:val="32"/>
          <w:highlight w:val="none"/>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（三）预期效果和影响：本办法实施后将优化我市开发区招商项目准入程序，</w:t>
      </w:r>
      <w:r>
        <w:rPr>
          <w:rFonts w:hint="default" w:ascii="仿宋_GB2312" w:hAnsi="微软雅黑" w:eastAsia="仿宋_GB2312" w:cs="仿宋_GB2312"/>
          <w:i w:val="0"/>
          <w:caps w:val="0"/>
          <w:color w:val="333333"/>
          <w:spacing w:val="0"/>
          <w:kern w:val="0"/>
          <w:sz w:val="32"/>
          <w:szCs w:val="32"/>
          <w:shd w:val="clear" w:fill="FFFFFF"/>
          <w:lang w:val="en-US" w:eastAsia="zh-CN" w:bidi="ar"/>
        </w:rPr>
        <w:t>强化对入园企业的管理，</w:t>
      </w:r>
      <w:r>
        <w:rPr>
          <w:rFonts w:hint="eastAsia" w:ascii="仿宋_GB2312" w:hAnsi="微软雅黑" w:eastAsia="仿宋_GB2312" w:cs="仿宋_GB2312"/>
          <w:i w:val="0"/>
          <w:caps w:val="0"/>
          <w:color w:val="333333"/>
          <w:spacing w:val="0"/>
          <w:kern w:val="0"/>
          <w:sz w:val="32"/>
          <w:szCs w:val="32"/>
          <w:shd w:val="clear" w:fill="FFFFFF"/>
          <w:lang w:val="en-US" w:eastAsia="zh-CN" w:bidi="ar"/>
        </w:rPr>
        <w:t>实现资源要素配置和效益最优化的预期效果，促进雷州经开区高质量发展</w:t>
      </w:r>
      <w:r>
        <w:rPr>
          <w:rFonts w:hint="eastAsia" w:ascii="仿宋_GB2312" w:hAnsi="微软雅黑" w:eastAsia="仿宋_GB2312" w:cs="仿宋_GB2312"/>
          <w:i w:val="0"/>
          <w:caps w:val="0"/>
          <w:color w:val="333333"/>
          <w:spacing w:val="0"/>
          <w:kern w:val="0"/>
          <w:sz w:val="32"/>
          <w:szCs w:val="32"/>
          <w:highlight w:val="none"/>
          <w:shd w:val="clear" w:fill="FFFFFF"/>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left"/>
        <w:textAlignment w:val="auto"/>
        <w:rPr>
          <w:rFonts w:hint="eastAsia" w:ascii="黑体" w:hAnsi="黑体" w:eastAsia="黑体" w:cs="黑体"/>
          <w:i w:val="0"/>
          <w:caps w:val="0"/>
          <w:color w:val="333333"/>
          <w:spacing w:val="0"/>
          <w:kern w:val="0"/>
          <w:sz w:val="32"/>
          <w:szCs w:val="32"/>
          <w:shd w:val="clear" w:fill="FFFFFF"/>
          <w:lang w:val="en-US" w:eastAsia="zh-CN" w:bidi="ar"/>
        </w:rPr>
      </w:pPr>
      <w:r>
        <w:rPr>
          <w:rFonts w:hint="eastAsia" w:ascii="黑体" w:hAnsi="黑体" w:eastAsia="黑体" w:cs="黑体"/>
          <w:i w:val="0"/>
          <w:caps w:val="0"/>
          <w:color w:val="333333"/>
          <w:spacing w:val="0"/>
          <w:kern w:val="0"/>
          <w:sz w:val="32"/>
          <w:szCs w:val="32"/>
          <w:shd w:val="clear" w:fill="FFFFFF"/>
          <w:lang w:val="en-US" w:eastAsia="zh-CN" w:bidi="ar"/>
        </w:rPr>
        <w:t>五、主要内容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微软雅黑" w:eastAsia="仿宋_GB2312" w:cs="仿宋_GB2312"/>
          <w:i w:val="0"/>
          <w:caps w:val="0"/>
          <w:color w:val="333333"/>
          <w:spacing w:val="0"/>
          <w:kern w:val="0"/>
          <w:sz w:val="32"/>
          <w:szCs w:val="32"/>
          <w:shd w:val="clear" w:fill="FFFFFF"/>
          <w:lang w:val="en-US" w:eastAsia="zh-CN" w:bidi="ar"/>
        </w:rPr>
      </w:pPr>
      <w:r>
        <w:rPr>
          <w:rFonts w:hint="default" w:ascii="仿宋_GB2312" w:hAnsi="微软雅黑" w:eastAsia="仿宋_GB2312" w:cs="仿宋_GB2312"/>
          <w:i w:val="0"/>
          <w:caps w:val="0"/>
          <w:color w:val="333333"/>
          <w:spacing w:val="0"/>
          <w:kern w:val="0"/>
          <w:sz w:val="32"/>
          <w:szCs w:val="32"/>
          <w:shd w:val="clear" w:fill="FFFFFF"/>
          <w:lang w:val="en-US" w:eastAsia="zh-CN" w:bidi="ar"/>
        </w:rPr>
        <w:t>该管理办法</w:t>
      </w:r>
      <w:r>
        <w:rPr>
          <w:rFonts w:hint="eastAsia" w:ascii="仿宋_GB2312" w:hAnsi="微软雅黑" w:eastAsia="仿宋_GB2312" w:cs="仿宋_GB2312"/>
          <w:i w:val="0"/>
          <w:caps w:val="0"/>
          <w:color w:val="333333"/>
          <w:spacing w:val="0"/>
          <w:kern w:val="0"/>
          <w:sz w:val="32"/>
          <w:szCs w:val="32"/>
          <w:shd w:val="clear" w:fill="FFFFFF"/>
          <w:lang w:val="en-US" w:eastAsia="zh-CN" w:bidi="ar"/>
        </w:rPr>
        <w:t>总共有十条</w:t>
      </w:r>
      <w:r>
        <w:rPr>
          <w:rFonts w:hint="default" w:ascii="仿宋_GB2312" w:hAnsi="微软雅黑" w:eastAsia="仿宋_GB2312" w:cs="仿宋_GB2312"/>
          <w:i w:val="0"/>
          <w:caps w:val="0"/>
          <w:color w:val="333333"/>
          <w:spacing w:val="0"/>
          <w:kern w:val="0"/>
          <w:sz w:val="32"/>
          <w:szCs w:val="32"/>
          <w:shd w:val="clear" w:fill="FFFFFF"/>
          <w:lang w:val="en-US" w:eastAsia="zh-CN" w:bidi="ar"/>
        </w:rPr>
        <w:t>，主要内容有：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微软雅黑" w:eastAsia="仿宋_GB2312" w:cs="仿宋_GB2312"/>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（一）前言</w:t>
      </w:r>
      <w:r>
        <w:rPr>
          <w:rFonts w:hint="default" w:ascii="仿宋_GB2312" w:hAnsi="微软雅黑" w:eastAsia="仿宋_GB2312" w:cs="仿宋_GB2312"/>
          <w:i w:val="0"/>
          <w:caps w:val="0"/>
          <w:color w:val="333333"/>
          <w:spacing w:val="0"/>
          <w:kern w:val="0"/>
          <w:sz w:val="32"/>
          <w:szCs w:val="32"/>
          <w:shd w:val="clear" w:fill="FFFFFF"/>
          <w:lang w:val="en-US" w:eastAsia="zh-CN" w:bidi="ar"/>
        </w:rPr>
        <w:t>。主要规定了制定目的</w:t>
      </w:r>
      <w:r>
        <w:rPr>
          <w:rFonts w:hint="eastAsia" w:ascii="仿宋_GB2312" w:hAnsi="微软雅黑" w:eastAsia="仿宋_GB2312" w:cs="仿宋_GB2312"/>
          <w:i w:val="0"/>
          <w:caps w:val="0"/>
          <w:color w:val="333333"/>
          <w:spacing w:val="0"/>
          <w:kern w:val="0"/>
          <w:sz w:val="32"/>
          <w:szCs w:val="32"/>
          <w:shd w:val="clear"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微软雅黑" w:eastAsia="仿宋_GB2312" w:cs="仿宋_GB2312"/>
          <w:i w:val="0"/>
          <w:caps w:val="0"/>
          <w:color w:val="333333"/>
          <w:spacing w:val="0"/>
          <w:kern w:val="0"/>
          <w:sz w:val="32"/>
          <w:szCs w:val="32"/>
          <w:shd w:val="clear" w:fill="FFFFFF"/>
          <w:lang w:val="en-US" w:eastAsia="zh-CN" w:bidi="ar"/>
        </w:rPr>
      </w:pPr>
      <w:r>
        <w:rPr>
          <w:rFonts w:hint="default" w:ascii="仿宋_GB2312" w:hAnsi="微软雅黑" w:eastAsia="仿宋_GB2312" w:cs="仿宋_GB2312"/>
          <w:i w:val="0"/>
          <w:caps w:val="0"/>
          <w:color w:val="333333"/>
          <w:spacing w:val="0"/>
          <w:kern w:val="0"/>
          <w:sz w:val="32"/>
          <w:szCs w:val="32"/>
          <w:shd w:val="clear" w:fill="FFFFFF"/>
          <w:lang w:val="en-US" w:eastAsia="zh-CN" w:bidi="ar"/>
        </w:rPr>
        <w:t>（</w:t>
      </w:r>
      <w:r>
        <w:rPr>
          <w:rFonts w:hint="eastAsia" w:ascii="仿宋_GB2312" w:hAnsi="微软雅黑" w:eastAsia="仿宋_GB2312" w:cs="仿宋_GB2312"/>
          <w:i w:val="0"/>
          <w:caps w:val="0"/>
          <w:color w:val="333333"/>
          <w:spacing w:val="0"/>
          <w:kern w:val="0"/>
          <w:sz w:val="32"/>
          <w:szCs w:val="32"/>
          <w:shd w:val="clear" w:fill="FFFFFF"/>
          <w:lang w:val="en-US" w:eastAsia="zh-CN" w:bidi="ar"/>
        </w:rPr>
        <w:t>二</w:t>
      </w:r>
      <w:r>
        <w:rPr>
          <w:rFonts w:hint="default" w:ascii="仿宋_GB2312" w:hAnsi="微软雅黑" w:eastAsia="仿宋_GB2312" w:cs="仿宋_GB2312"/>
          <w:i w:val="0"/>
          <w:caps w:val="0"/>
          <w:color w:val="333333"/>
          <w:spacing w:val="0"/>
          <w:kern w:val="0"/>
          <w:sz w:val="32"/>
          <w:szCs w:val="32"/>
          <w:shd w:val="clear" w:fill="FFFFFF"/>
          <w:lang w:val="en-US" w:eastAsia="zh-CN" w:bidi="ar"/>
        </w:rPr>
        <w:t>）</w:t>
      </w:r>
      <w:r>
        <w:rPr>
          <w:rFonts w:hint="eastAsia" w:ascii="仿宋_GB2312" w:hAnsi="微软雅黑" w:eastAsia="仿宋_GB2312" w:cs="仿宋_GB2312"/>
          <w:i w:val="0"/>
          <w:caps w:val="0"/>
          <w:color w:val="333333"/>
          <w:spacing w:val="0"/>
          <w:kern w:val="0"/>
          <w:sz w:val="32"/>
          <w:szCs w:val="32"/>
          <w:shd w:val="clear" w:fill="FFFFFF"/>
          <w:lang w:val="en-US" w:eastAsia="zh-CN" w:bidi="ar"/>
        </w:rPr>
        <w:t>第一条至第四条规定了本办法的适用范围，项目</w:t>
      </w:r>
      <w:r>
        <w:rPr>
          <w:rFonts w:hint="default" w:ascii="仿宋_GB2312" w:hAnsi="微软雅黑" w:eastAsia="仿宋_GB2312" w:cs="仿宋_GB2312"/>
          <w:i w:val="0"/>
          <w:caps w:val="0"/>
          <w:color w:val="333333"/>
          <w:spacing w:val="0"/>
          <w:kern w:val="0"/>
          <w:sz w:val="32"/>
          <w:szCs w:val="32"/>
          <w:shd w:val="clear" w:fill="FFFFFF"/>
          <w:lang w:val="en-US" w:eastAsia="zh-CN" w:bidi="ar"/>
        </w:rPr>
        <w:t>入园条件。从</w:t>
      </w:r>
      <w:r>
        <w:rPr>
          <w:rFonts w:hint="eastAsia" w:ascii="仿宋_GB2312" w:hAnsi="微软雅黑" w:eastAsia="仿宋_GB2312" w:cs="仿宋_GB2312"/>
          <w:i w:val="0"/>
          <w:caps w:val="0"/>
          <w:color w:val="333333"/>
          <w:spacing w:val="0"/>
          <w:kern w:val="0"/>
          <w:sz w:val="32"/>
          <w:szCs w:val="32"/>
          <w:shd w:val="clear" w:fill="FFFFFF"/>
          <w:lang w:val="en-US" w:eastAsia="zh-CN" w:bidi="ar"/>
        </w:rPr>
        <w:t>产业条件</w:t>
      </w:r>
      <w:r>
        <w:rPr>
          <w:rFonts w:hint="default" w:ascii="仿宋_GB2312" w:hAnsi="微软雅黑" w:eastAsia="仿宋_GB2312" w:cs="仿宋_GB2312"/>
          <w:i w:val="0"/>
          <w:caps w:val="0"/>
          <w:color w:val="333333"/>
          <w:spacing w:val="0"/>
          <w:kern w:val="0"/>
          <w:sz w:val="32"/>
          <w:szCs w:val="32"/>
          <w:shd w:val="clear" w:fill="FFFFFF"/>
          <w:lang w:val="en-US" w:eastAsia="zh-CN" w:bidi="ar"/>
        </w:rPr>
        <w:t>、</w:t>
      </w:r>
      <w:r>
        <w:rPr>
          <w:rFonts w:hint="eastAsia" w:ascii="仿宋_GB2312" w:hAnsi="微软雅黑" w:eastAsia="仿宋_GB2312" w:cs="仿宋_GB2312"/>
          <w:i w:val="0"/>
          <w:caps w:val="0"/>
          <w:color w:val="333333"/>
          <w:spacing w:val="0"/>
          <w:kern w:val="0"/>
          <w:sz w:val="32"/>
          <w:szCs w:val="32"/>
          <w:shd w:val="clear" w:fill="FFFFFF"/>
          <w:lang w:val="en-US" w:eastAsia="zh-CN" w:bidi="ar"/>
        </w:rPr>
        <w:t>经济指标条件</w:t>
      </w:r>
      <w:r>
        <w:rPr>
          <w:rFonts w:hint="default" w:ascii="仿宋_GB2312" w:hAnsi="微软雅黑" w:eastAsia="仿宋_GB2312" w:cs="仿宋_GB2312"/>
          <w:i w:val="0"/>
          <w:caps w:val="0"/>
          <w:color w:val="333333"/>
          <w:spacing w:val="0"/>
          <w:kern w:val="0"/>
          <w:sz w:val="32"/>
          <w:szCs w:val="32"/>
          <w:shd w:val="clear" w:fill="FFFFFF"/>
          <w:lang w:val="en-US" w:eastAsia="zh-CN" w:bidi="ar"/>
        </w:rPr>
        <w:t>等方面明确了</w:t>
      </w:r>
      <w:r>
        <w:rPr>
          <w:rFonts w:hint="eastAsia" w:ascii="仿宋_GB2312" w:hAnsi="微软雅黑" w:eastAsia="仿宋_GB2312" w:cs="仿宋_GB2312"/>
          <w:i w:val="0"/>
          <w:caps w:val="0"/>
          <w:color w:val="333333"/>
          <w:spacing w:val="0"/>
          <w:kern w:val="0"/>
          <w:sz w:val="32"/>
          <w:szCs w:val="32"/>
          <w:shd w:val="clear" w:fill="FFFFFF"/>
          <w:lang w:val="en-US" w:eastAsia="zh-CN" w:bidi="ar"/>
        </w:rPr>
        <w:t>对</w:t>
      </w:r>
      <w:r>
        <w:rPr>
          <w:rFonts w:hint="default" w:ascii="仿宋_GB2312" w:hAnsi="微软雅黑" w:eastAsia="仿宋_GB2312" w:cs="仿宋_GB2312"/>
          <w:i w:val="0"/>
          <w:caps w:val="0"/>
          <w:color w:val="333333"/>
          <w:spacing w:val="0"/>
          <w:kern w:val="0"/>
          <w:sz w:val="32"/>
          <w:szCs w:val="32"/>
          <w:shd w:val="clear" w:fill="FFFFFF"/>
          <w:lang w:val="en-US" w:eastAsia="zh-CN" w:bidi="ar"/>
        </w:rPr>
        <w:t>入园企业的要求</w:t>
      </w:r>
      <w:r>
        <w:rPr>
          <w:rFonts w:hint="eastAsia" w:ascii="仿宋_GB2312" w:hAnsi="微软雅黑" w:eastAsia="仿宋_GB2312" w:cs="仿宋_GB2312"/>
          <w:i w:val="0"/>
          <w:caps w:val="0"/>
          <w:color w:val="333333"/>
          <w:spacing w:val="0"/>
          <w:kern w:val="0"/>
          <w:sz w:val="32"/>
          <w:szCs w:val="32"/>
          <w:shd w:val="clear"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微软雅黑" w:eastAsia="仿宋_GB2312" w:cs="仿宋_GB2312"/>
          <w:i w:val="0"/>
          <w:caps w:val="0"/>
          <w:color w:val="333333"/>
          <w:spacing w:val="0"/>
          <w:kern w:val="0"/>
          <w:sz w:val="32"/>
          <w:szCs w:val="32"/>
          <w:shd w:val="clear" w:fill="FFFFFF"/>
          <w:lang w:val="en-US" w:eastAsia="zh-CN" w:bidi="ar"/>
        </w:rPr>
      </w:pPr>
      <w:r>
        <w:rPr>
          <w:rFonts w:hint="default" w:ascii="仿宋_GB2312" w:hAnsi="微软雅黑" w:eastAsia="仿宋_GB2312" w:cs="仿宋_GB2312"/>
          <w:i w:val="0"/>
          <w:caps w:val="0"/>
          <w:color w:val="333333"/>
          <w:spacing w:val="0"/>
          <w:kern w:val="0"/>
          <w:sz w:val="32"/>
          <w:szCs w:val="32"/>
          <w:shd w:val="clear" w:fill="FFFFFF"/>
          <w:lang w:val="en-US" w:eastAsia="zh-CN" w:bidi="ar"/>
        </w:rPr>
        <w:t>（三）第</w:t>
      </w:r>
      <w:r>
        <w:rPr>
          <w:rFonts w:hint="eastAsia" w:ascii="仿宋_GB2312" w:hAnsi="微软雅黑" w:eastAsia="仿宋_GB2312" w:cs="仿宋_GB2312"/>
          <w:i w:val="0"/>
          <w:caps w:val="0"/>
          <w:color w:val="333333"/>
          <w:spacing w:val="0"/>
          <w:kern w:val="0"/>
          <w:sz w:val="32"/>
          <w:szCs w:val="32"/>
          <w:shd w:val="clear" w:fill="FFFFFF"/>
          <w:lang w:val="en-US" w:eastAsia="zh-CN" w:bidi="ar"/>
        </w:rPr>
        <w:t>五条规定了项目</w:t>
      </w:r>
      <w:r>
        <w:rPr>
          <w:rFonts w:hint="default" w:ascii="仿宋_GB2312" w:hAnsi="微软雅黑" w:eastAsia="仿宋_GB2312" w:cs="仿宋_GB2312"/>
          <w:i w:val="0"/>
          <w:caps w:val="0"/>
          <w:color w:val="333333"/>
          <w:spacing w:val="0"/>
          <w:kern w:val="0"/>
          <w:sz w:val="32"/>
          <w:szCs w:val="32"/>
          <w:shd w:val="clear" w:fill="FFFFFF"/>
          <w:lang w:val="en-US" w:eastAsia="zh-CN" w:bidi="ar"/>
        </w:rPr>
        <w:t>入园模式和程序。明确规定了</w:t>
      </w:r>
      <w:r>
        <w:rPr>
          <w:rFonts w:hint="eastAsia" w:ascii="仿宋_GB2312" w:hAnsi="微软雅黑" w:eastAsia="仿宋_GB2312" w:cs="仿宋_GB2312"/>
          <w:i w:val="0"/>
          <w:caps w:val="0"/>
          <w:color w:val="333333"/>
          <w:spacing w:val="0"/>
          <w:kern w:val="0"/>
          <w:sz w:val="32"/>
          <w:szCs w:val="32"/>
          <w:shd w:val="clear" w:fill="FFFFFF"/>
          <w:lang w:val="en-US" w:eastAsia="zh-CN" w:bidi="ar"/>
        </w:rPr>
        <w:t>开发</w:t>
      </w:r>
      <w:r>
        <w:rPr>
          <w:rFonts w:hint="default" w:ascii="仿宋_GB2312" w:hAnsi="微软雅黑" w:eastAsia="仿宋_GB2312" w:cs="仿宋_GB2312"/>
          <w:i w:val="0"/>
          <w:caps w:val="0"/>
          <w:color w:val="333333"/>
          <w:spacing w:val="0"/>
          <w:kern w:val="0"/>
          <w:sz w:val="32"/>
          <w:szCs w:val="32"/>
          <w:shd w:val="clear" w:fill="FFFFFF"/>
          <w:lang w:val="en-US" w:eastAsia="zh-CN" w:bidi="ar"/>
        </w:rPr>
        <w:t>区管理机构的职责和</w:t>
      </w:r>
      <w:r>
        <w:rPr>
          <w:rFonts w:hint="eastAsia" w:ascii="仿宋_GB2312" w:hAnsi="微软雅黑" w:eastAsia="仿宋_GB2312" w:cs="仿宋_GB2312"/>
          <w:i w:val="0"/>
          <w:caps w:val="0"/>
          <w:color w:val="333333"/>
          <w:spacing w:val="0"/>
          <w:kern w:val="0"/>
          <w:sz w:val="32"/>
          <w:szCs w:val="32"/>
          <w:shd w:val="clear" w:fill="FFFFFF"/>
          <w:lang w:val="en-US" w:eastAsia="zh-CN" w:bidi="ar"/>
        </w:rPr>
        <w:t>项目</w:t>
      </w:r>
      <w:r>
        <w:rPr>
          <w:rFonts w:hint="default" w:ascii="仿宋_GB2312" w:hAnsi="微软雅黑" w:eastAsia="仿宋_GB2312" w:cs="仿宋_GB2312"/>
          <w:i w:val="0"/>
          <w:caps w:val="0"/>
          <w:color w:val="333333"/>
          <w:spacing w:val="0"/>
          <w:kern w:val="0"/>
          <w:sz w:val="32"/>
          <w:szCs w:val="32"/>
          <w:shd w:val="clear" w:fill="FFFFFF"/>
          <w:lang w:val="en-US" w:eastAsia="zh-CN" w:bidi="ar"/>
        </w:rPr>
        <w:t>入园申请、审核及注册等一系列流程和机制。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微软雅黑" w:eastAsia="仿宋_GB2312" w:cs="仿宋_GB2312"/>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（四）第六条规定了项目用地的出让方式。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微软雅黑" w:eastAsia="仿宋_GB2312" w:cs="仿宋_GB2312"/>
          <w:i w:val="0"/>
          <w:caps w:val="0"/>
          <w:color w:val="333333"/>
          <w:spacing w:val="0"/>
          <w:kern w:val="0"/>
          <w:sz w:val="32"/>
          <w:szCs w:val="32"/>
          <w:shd w:val="clear" w:fill="FFFFFF"/>
          <w:lang w:val="en-US" w:eastAsia="zh-CN" w:bidi="ar"/>
        </w:rPr>
      </w:pPr>
      <w:r>
        <w:rPr>
          <w:rFonts w:hint="default" w:ascii="仿宋_GB2312" w:hAnsi="微软雅黑" w:eastAsia="仿宋_GB2312" w:cs="仿宋_GB2312"/>
          <w:i w:val="0"/>
          <w:caps w:val="0"/>
          <w:color w:val="333333"/>
          <w:spacing w:val="0"/>
          <w:kern w:val="0"/>
          <w:sz w:val="32"/>
          <w:szCs w:val="32"/>
          <w:shd w:val="clear" w:fill="FFFFFF"/>
          <w:lang w:val="en-US" w:eastAsia="zh-CN" w:bidi="ar"/>
        </w:rPr>
        <w:t>（四）第</w:t>
      </w:r>
      <w:r>
        <w:rPr>
          <w:rFonts w:hint="eastAsia" w:ascii="仿宋_GB2312" w:hAnsi="微软雅黑" w:eastAsia="仿宋_GB2312" w:cs="仿宋_GB2312"/>
          <w:i w:val="0"/>
          <w:caps w:val="0"/>
          <w:color w:val="333333"/>
          <w:spacing w:val="0"/>
          <w:kern w:val="0"/>
          <w:sz w:val="32"/>
          <w:szCs w:val="32"/>
          <w:shd w:val="clear" w:fill="FFFFFF"/>
          <w:lang w:val="en-US" w:eastAsia="zh-CN" w:bidi="ar"/>
        </w:rPr>
        <w:t>七条规定了项目管理</w:t>
      </w:r>
      <w:r>
        <w:rPr>
          <w:rFonts w:hint="default" w:ascii="仿宋_GB2312" w:hAnsi="微软雅黑" w:eastAsia="仿宋_GB2312" w:cs="仿宋_GB2312"/>
          <w:i w:val="0"/>
          <w:caps w:val="0"/>
          <w:color w:val="333333"/>
          <w:spacing w:val="0"/>
          <w:kern w:val="0"/>
          <w:sz w:val="32"/>
          <w:szCs w:val="32"/>
          <w:shd w:val="clear"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微软雅黑" w:eastAsia="仿宋_GB2312" w:cs="仿宋_GB2312"/>
          <w:i w:val="0"/>
          <w:caps w:val="0"/>
          <w:color w:val="333333"/>
          <w:spacing w:val="0"/>
          <w:kern w:val="0"/>
          <w:sz w:val="32"/>
          <w:szCs w:val="32"/>
          <w:shd w:val="clear" w:fill="FFFFFF"/>
          <w:lang w:val="en-US" w:eastAsia="zh-CN" w:bidi="ar"/>
        </w:rPr>
      </w:pPr>
      <w:r>
        <w:rPr>
          <w:rFonts w:hint="default" w:ascii="仿宋_GB2312" w:hAnsi="微软雅黑" w:eastAsia="仿宋_GB2312" w:cs="仿宋_GB2312"/>
          <w:i w:val="0"/>
          <w:caps w:val="0"/>
          <w:color w:val="333333"/>
          <w:spacing w:val="0"/>
          <w:kern w:val="0"/>
          <w:sz w:val="32"/>
          <w:szCs w:val="32"/>
          <w:shd w:val="clear" w:fill="FFFFFF"/>
          <w:lang w:val="en-US" w:eastAsia="zh-CN" w:bidi="ar"/>
        </w:rPr>
        <w:t>（</w:t>
      </w:r>
      <w:r>
        <w:rPr>
          <w:rFonts w:hint="eastAsia" w:ascii="仿宋_GB2312" w:hAnsi="微软雅黑" w:eastAsia="仿宋_GB2312" w:cs="仿宋_GB2312"/>
          <w:i w:val="0"/>
          <w:caps w:val="0"/>
          <w:color w:val="333333"/>
          <w:spacing w:val="0"/>
          <w:kern w:val="0"/>
          <w:sz w:val="32"/>
          <w:szCs w:val="32"/>
          <w:shd w:val="clear" w:fill="FFFFFF"/>
          <w:lang w:val="en-US" w:eastAsia="zh-CN" w:bidi="ar"/>
        </w:rPr>
        <w:t>五</w:t>
      </w:r>
      <w:r>
        <w:rPr>
          <w:rFonts w:hint="default" w:ascii="仿宋_GB2312" w:hAnsi="微软雅黑" w:eastAsia="仿宋_GB2312" w:cs="仿宋_GB2312"/>
          <w:i w:val="0"/>
          <w:caps w:val="0"/>
          <w:color w:val="333333"/>
          <w:spacing w:val="0"/>
          <w:kern w:val="0"/>
          <w:sz w:val="32"/>
          <w:szCs w:val="32"/>
          <w:shd w:val="clear" w:fill="FFFFFF"/>
          <w:lang w:val="en-US" w:eastAsia="zh-CN" w:bidi="ar"/>
        </w:rPr>
        <w:t>）第</w:t>
      </w:r>
      <w:r>
        <w:rPr>
          <w:rFonts w:hint="eastAsia" w:ascii="仿宋_GB2312" w:hAnsi="微软雅黑" w:eastAsia="仿宋_GB2312" w:cs="仿宋_GB2312"/>
          <w:i w:val="0"/>
          <w:caps w:val="0"/>
          <w:color w:val="333333"/>
          <w:spacing w:val="0"/>
          <w:kern w:val="0"/>
          <w:sz w:val="32"/>
          <w:szCs w:val="32"/>
          <w:shd w:val="clear" w:fill="FFFFFF"/>
          <w:lang w:val="en-US" w:eastAsia="zh-CN" w:bidi="ar"/>
        </w:rPr>
        <w:t>八条规定了项目退出机制</w:t>
      </w:r>
      <w:r>
        <w:rPr>
          <w:rFonts w:hint="default" w:ascii="仿宋_GB2312" w:hAnsi="微软雅黑" w:eastAsia="仿宋_GB2312" w:cs="仿宋_GB2312"/>
          <w:i w:val="0"/>
          <w:caps w:val="0"/>
          <w:color w:val="333333"/>
          <w:spacing w:val="0"/>
          <w:kern w:val="0"/>
          <w:sz w:val="32"/>
          <w:szCs w:val="32"/>
          <w:shd w:val="clear"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微软雅黑" w:eastAsia="仿宋_GB2312" w:cs="仿宋_GB2312"/>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（六）</w:t>
      </w:r>
      <w:r>
        <w:rPr>
          <w:rFonts w:hint="default" w:ascii="仿宋_GB2312" w:hAnsi="微软雅黑" w:eastAsia="仿宋_GB2312" w:cs="仿宋_GB2312"/>
          <w:i w:val="0"/>
          <w:caps w:val="0"/>
          <w:color w:val="333333"/>
          <w:spacing w:val="0"/>
          <w:kern w:val="0"/>
          <w:sz w:val="32"/>
          <w:szCs w:val="32"/>
          <w:shd w:val="clear" w:fill="FFFFFF"/>
          <w:lang w:val="en-US" w:eastAsia="zh-CN" w:bidi="ar"/>
        </w:rPr>
        <w:t>第</w:t>
      </w:r>
      <w:r>
        <w:rPr>
          <w:rFonts w:hint="eastAsia" w:ascii="仿宋_GB2312" w:hAnsi="微软雅黑" w:eastAsia="仿宋_GB2312" w:cs="仿宋_GB2312"/>
          <w:i w:val="0"/>
          <w:caps w:val="0"/>
          <w:color w:val="333333"/>
          <w:spacing w:val="0"/>
          <w:kern w:val="0"/>
          <w:sz w:val="32"/>
          <w:szCs w:val="32"/>
          <w:shd w:val="clear" w:fill="FFFFFF"/>
          <w:lang w:val="en-US" w:eastAsia="zh-CN" w:bidi="ar"/>
        </w:rPr>
        <w:t>九</w:t>
      </w:r>
      <w:r>
        <w:rPr>
          <w:rFonts w:hint="default" w:ascii="仿宋_GB2312" w:hAnsi="微软雅黑" w:eastAsia="仿宋_GB2312" w:cs="仿宋_GB2312"/>
          <w:i w:val="0"/>
          <w:caps w:val="0"/>
          <w:color w:val="333333"/>
          <w:spacing w:val="0"/>
          <w:kern w:val="0"/>
          <w:sz w:val="32"/>
          <w:szCs w:val="32"/>
          <w:shd w:val="clear" w:fill="FFFFFF"/>
          <w:lang w:val="en-US" w:eastAsia="zh-CN" w:bidi="ar"/>
        </w:rPr>
        <w:t>条</w:t>
      </w:r>
      <w:r>
        <w:rPr>
          <w:rFonts w:hint="eastAsia" w:ascii="仿宋_GB2312" w:hAnsi="微软雅黑" w:eastAsia="仿宋_GB2312" w:cs="仿宋_GB2312"/>
          <w:i w:val="0"/>
          <w:caps w:val="0"/>
          <w:color w:val="333333"/>
          <w:spacing w:val="0"/>
          <w:kern w:val="0"/>
          <w:sz w:val="32"/>
          <w:szCs w:val="32"/>
          <w:shd w:val="clear" w:fill="FFFFFF"/>
          <w:lang w:val="en-US" w:eastAsia="zh-CN" w:bidi="ar"/>
        </w:rPr>
        <w:t>规定</w:t>
      </w:r>
      <w:r>
        <w:rPr>
          <w:rFonts w:hint="default" w:ascii="仿宋_GB2312" w:hAnsi="微软雅黑" w:eastAsia="仿宋_GB2312" w:cs="仿宋_GB2312"/>
          <w:i w:val="0"/>
          <w:caps w:val="0"/>
          <w:color w:val="333333"/>
          <w:spacing w:val="0"/>
          <w:kern w:val="0"/>
          <w:sz w:val="32"/>
          <w:szCs w:val="32"/>
          <w:shd w:val="clear" w:fill="FFFFFF"/>
          <w:lang w:val="en-US" w:eastAsia="zh-CN" w:bidi="ar"/>
        </w:rPr>
        <w:t>了本办法由</w:t>
      </w:r>
      <w:r>
        <w:rPr>
          <w:rFonts w:hint="eastAsia" w:ascii="仿宋_GB2312" w:hAnsi="微软雅黑" w:eastAsia="仿宋_GB2312" w:cs="仿宋_GB2312"/>
          <w:i w:val="0"/>
          <w:caps w:val="0"/>
          <w:color w:val="333333"/>
          <w:spacing w:val="0"/>
          <w:kern w:val="0"/>
          <w:sz w:val="32"/>
          <w:szCs w:val="32"/>
          <w:shd w:val="clear" w:fill="FFFFFF"/>
          <w:lang w:val="en-US" w:eastAsia="zh-CN" w:bidi="ar"/>
        </w:rPr>
        <w:t>广东雷州经济开发区管理委员会</w:t>
      </w:r>
      <w:r>
        <w:rPr>
          <w:rFonts w:hint="default" w:ascii="仿宋_GB2312" w:hAnsi="微软雅黑" w:eastAsia="仿宋_GB2312" w:cs="仿宋_GB2312"/>
          <w:i w:val="0"/>
          <w:caps w:val="0"/>
          <w:color w:val="333333"/>
          <w:spacing w:val="0"/>
          <w:kern w:val="0"/>
          <w:sz w:val="32"/>
          <w:szCs w:val="32"/>
          <w:shd w:val="clear" w:fill="FFFFFF"/>
          <w:lang w:val="en-US" w:eastAsia="zh-CN" w:bidi="ar"/>
        </w:rPr>
        <w:t>负责解释，</w:t>
      </w:r>
      <w:r>
        <w:rPr>
          <w:rFonts w:hint="eastAsia" w:ascii="仿宋_GB2312" w:hAnsi="微软雅黑" w:eastAsia="仿宋_GB2312" w:cs="仿宋_GB2312"/>
          <w:i w:val="0"/>
          <w:caps w:val="0"/>
          <w:color w:val="333333"/>
          <w:spacing w:val="0"/>
          <w:kern w:val="0"/>
          <w:sz w:val="32"/>
          <w:szCs w:val="32"/>
          <w:shd w:val="clear" w:fill="FFFFFF"/>
          <w:lang w:val="en-US" w:eastAsia="zh-CN" w:bidi="ar"/>
        </w:rPr>
        <w:t>第十条规定了</w:t>
      </w:r>
      <w:r>
        <w:rPr>
          <w:rFonts w:hint="default" w:ascii="仿宋_GB2312" w:hAnsi="微软雅黑" w:eastAsia="仿宋_GB2312" w:cs="仿宋_GB2312"/>
          <w:i w:val="0"/>
          <w:caps w:val="0"/>
          <w:color w:val="333333"/>
          <w:spacing w:val="0"/>
          <w:kern w:val="0"/>
          <w:sz w:val="32"/>
          <w:szCs w:val="32"/>
          <w:shd w:val="clear" w:fill="FFFFFF"/>
          <w:lang w:val="en-US" w:eastAsia="zh-CN" w:bidi="ar"/>
        </w:rPr>
        <w:t>本办法的实施时间。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微软雅黑" w:eastAsia="仿宋_GB2312" w:cs="仿宋_GB2312"/>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（七）“附件”部分。包含了广东雷州经济开发区投资项目准入流程图、广东雷州经济开发区项目投资申请表、广东雷州经济开发区投资项目准入通知、广东雷州经济开发区项目投资合作协议、“园中园”</w:t>
      </w:r>
      <w:r>
        <w:rPr>
          <w:rFonts w:hint="eastAsia" w:ascii="仿宋_GB2312" w:hAnsi="仿宋_GB2312" w:eastAsia="仿宋_GB2312" w:cs="仿宋_GB2312"/>
          <w:color w:val="auto"/>
          <w:sz w:val="32"/>
          <w:szCs w:val="32"/>
          <w:highlight w:val="none"/>
          <w:lang w:val="en-US" w:eastAsia="zh-CN"/>
        </w:rPr>
        <w:t>招商项目入园流程</w:t>
      </w:r>
      <w:r>
        <w:rPr>
          <w:rFonts w:hint="eastAsia" w:ascii="仿宋_GB2312" w:hAnsi="微软雅黑" w:eastAsia="仿宋_GB2312" w:cs="仿宋_GB2312"/>
          <w:i w:val="0"/>
          <w:caps w:val="0"/>
          <w:color w:val="333333"/>
          <w:spacing w:val="0"/>
          <w:kern w:val="0"/>
          <w:sz w:val="32"/>
          <w:szCs w:val="32"/>
          <w:shd w:val="clear"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i w:val="0"/>
          <w:caps w:val="0"/>
          <w:color w:val="333333"/>
          <w:spacing w:val="0"/>
          <w:kern w:val="0"/>
          <w:sz w:val="32"/>
          <w:szCs w:val="32"/>
          <w:shd w:val="clear" w:fill="FFFFFF"/>
          <w:lang w:val="en-US" w:eastAsia="zh-CN" w:bidi="ar"/>
        </w:rPr>
      </w:pPr>
      <w:r>
        <w:rPr>
          <w:rFonts w:hint="eastAsia" w:ascii="黑体" w:hAnsi="黑体" w:eastAsia="黑体" w:cs="黑体"/>
          <w:i w:val="0"/>
          <w:caps w:val="0"/>
          <w:color w:val="333333"/>
          <w:spacing w:val="0"/>
          <w:kern w:val="0"/>
          <w:sz w:val="32"/>
          <w:szCs w:val="32"/>
          <w:shd w:val="clear" w:fill="FFFFFF"/>
          <w:lang w:val="en-US" w:eastAsia="zh-CN" w:bidi="ar"/>
        </w:rPr>
        <w:t>六、下步工作安排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微软雅黑" w:eastAsia="仿宋_GB2312" w:cs="仿宋_GB2312"/>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下步，将根据公众和各职能部门回复的意见进一步修改完善《办法》文稿，经经开区管委会党组会议审议通过后，报司法局审查，按程序报请市政府审定通过后印发。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hAnsi="微软雅黑" w:eastAsia="仿宋_GB2312" w:cs="仿宋_GB2312"/>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特此说明。</w:t>
      </w:r>
    </w:p>
    <w:p>
      <w:pPr>
        <w:keepNext w:val="0"/>
        <w:keepLines w:val="0"/>
        <w:pageBreakBefore w:val="0"/>
        <w:kinsoku/>
        <w:wordWrap/>
        <w:overflowPunct/>
        <w:topLinePunct w:val="0"/>
        <w:autoSpaceDE/>
        <w:autoSpaceDN/>
        <w:bidi w:val="0"/>
        <w:adjustRightInd/>
        <w:snapToGrid/>
        <w:spacing w:line="600" w:lineRule="exact"/>
        <w:jc w:val="left"/>
        <w:textAlignment w:val="auto"/>
        <w:rPr>
          <w:rFonts w:hint="eastAsia" w:ascii="仿宋_GB2312" w:hAnsi="微软雅黑" w:eastAsia="仿宋_GB2312" w:cs="仿宋_GB2312"/>
          <w:i w:val="0"/>
          <w:caps w:val="0"/>
          <w:color w:val="333333"/>
          <w:spacing w:val="0"/>
          <w:kern w:val="0"/>
          <w:sz w:val="32"/>
          <w:szCs w:val="32"/>
          <w:shd w:val="clear" w:fill="FFFFFF"/>
          <w:lang w:val="en-US" w:eastAsia="zh-CN" w:bidi="ar"/>
        </w:rPr>
      </w:pPr>
    </w:p>
    <w:p>
      <w:pPr>
        <w:keepNext w:val="0"/>
        <w:keepLines w:val="0"/>
        <w:pageBreakBefore w:val="0"/>
        <w:kinsoku/>
        <w:wordWrap/>
        <w:overflowPunct/>
        <w:topLinePunct w:val="0"/>
        <w:autoSpaceDE/>
        <w:autoSpaceDN/>
        <w:bidi w:val="0"/>
        <w:adjustRightInd/>
        <w:snapToGrid/>
        <w:spacing w:line="600" w:lineRule="exact"/>
        <w:jc w:val="left"/>
        <w:textAlignment w:val="auto"/>
        <w:rPr>
          <w:rFonts w:hint="default" w:ascii="仿宋_GB2312" w:hAnsi="微软雅黑" w:eastAsia="仿宋_GB2312" w:cs="仿宋_GB2312"/>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附件：1.</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w:t>
      </w:r>
      <w:r>
        <w:rPr>
          <w:rFonts w:hint="default" w:ascii="仿宋_GB2312" w:hAnsi="微软雅黑" w:eastAsia="仿宋_GB2312" w:cs="仿宋_GB2312"/>
          <w:b w:val="0"/>
          <w:i w:val="0"/>
          <w:caps w:val="0"/>
          <w:color w:val="333333"/>
          <w:spacing w:val="0"/>
          <w:kern w:val="0"/>
          <w:sz w:val="32"/>
          <w:szCs w:val="32"/>
          <w:shd w:val="clear" w:fill="FFFFFF"/>
          <w:lang w:val="en-US" w:eastAsia="zh-CN" w:bidi="ar"/>
        </w:rPr>
        <w:t>中华人民共和国土地管理法</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w:t>
      </w:r>
    </w:p>
    <w:p>
      <w:pPr>
        <w:keepNext w:val="0"/>
        <w:keepLines w:val="0"/>
        <w:pageBreakBefore w:val="0"/>
        <w:kinsoku/>
        <w:wordWrap/>
        <w:overflowPunct/>
        <w:topLinePunct w:val="0"/>
        <w:autoSpaceDE/>
        <w:autoSpaceDN/>
        <w:bidi w:val="0"/>
        <w:adjustRightInd/>
        <w:snapToGrid/>
        <w:spacing w:line="600" w:lineRule="exact"/>
        <w:ind w:firstLine="960" w:firstLineChars="300"/>
        <w:jc w:val="left"/>
        <w:textAlignment w:val="auto"/>
        <w:rPr>
          <w:rFonts w:hint="eastAsia" w:ascii="仿宋_GB2312" w:hAnsi="微软雅黑" w:eastAsia="仿宋_GB2312" w:cs="仿宋_GB2312"/>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2.《闲置土地处置办法》（国土资源部令第53号）</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960" w:firstLineChars="300"/>
        <w:jc w:val="left"/>
        <w:textAlignment w:val="auto"/>
        <w:rPr>
          <w:rFonts w:hint="eastAsia" w:ascii="仿宋_GB2312" w:hAnsi="微软雅黑" w:eastAsia="仿宋_GB2312" w:cs="仿宋_GB2312"/>
          <w:b w:val="0"/>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3.</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《产业结构调整指导目录（2019年本）》</w:t>
      </w:r>
    </w:p>
    <w:p>
      <w:pPr>
        <w:keepNext w:val="0"/>
        <w:keepLines w:val="0"/>
        <w:pageBreakBefore w:val="0"/>
        <w:kinsoku/>
        <w:wordWrap/>
        <w:overflowPunct/>
        <w:topLinePunct w:val="0"/>
        <w:autoSpaceDE/>
        <w:autoSpaceDN/>
        <w:bidi w:val="0"/>
        <w:adjustRightInd/>
        <w:snapToGrid/>
        <w:spacing w:line="600" w:lineRule="exact"/>
        <w:ind w:firstLine="960" w:firstLineChars="300"/>
        <w:jc w:val="left"/>
        <w:textAlignment w:val="auto"/>
        <w:rPr>
          <w:rFonts w:hint="eastAsia" w:ascii="仿宋_GB2312" w:hAnsi="微软雅黑" w:eastAsia="仿宋_GB2312" w:cs="仿宋_GB2312"/>
          <w:b w:val="0"/>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4.</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《外商投资准入特别管理措施（负面清单）（2021年版）》</w:t>
      </w:r>
    </w:p>
    <w:p>
      <w:pPr>
        <w:keepNext w:val="0"/>
        <w:keepLines w:val="0"/>
        <w:pageBreakBefore w:val="0"/>
        <w:kinsoku/>
        <w:wordWrap/>
        <w:overflowPunct/>
        <w:topLinePunct w:val="0"/>
        <w:autoSpaceDE/>
        <w:autoSpaceDN/>
        <w:bidi w:val="0"/>
        <w:adjustRightInd/>
        <w:snapToGrid/>
        <w:spacing w:line="600" w:lineRule="exact"/>
        <w:ind w:firstLine="960" w:firstLineChars="300"/>
        <w:jc w:val="left"/>
        <w:textAlignment w:val="auto"/>
        <w:rPr>
          <w:rFonts w:hint="default" w:ascii="仿宋_GB2312" w:hAnsi="微软雅黑" w:eastAsia="仿宋_GB2312" w:cs="仿宋_GB2312"/>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5.</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《环境保护综合名录（2021年版）》</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960" w:firstLineChars="300"/>
        <w:jc w:val="left"/>
        <w:textAlignment w:val="auto"/>
        <w:rPr>
          <w:rFonts w:hint="eastAsia" w:ascii="仿宋_GB2312" w:hAnsi="微软雅黑" w:eastAsia="仿宋_GB2312" w:cs="仿宋_GB2312"/>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6.</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w:t>
      </w:r>
      <w:r>
        <w:rPr>
          <w:rFonts w:hint="default" w:ascii="仿宋_GB2312" w:hAnsi="微软雅黑" w:eastAsia="仿宋_GB2312" w:cs="仿宋_GB2312"/>
          <w:b w:val="0"/>
          <w:i w:val="0"/>
          <w:caps w:val="0"/>
          <w:color w:val="333333"/>
          <w:spacing w:val="0"/>
          <w:kern w:val="0"/>
          <w:sz w:val="32"/>
          <w:szCs w:val="32"/>
          <w:shd w:val="clear" w:fill="FFFFFF"/>
          <w:lang w:val="en-US" w:eastAsia="zh-CN" w:bidi="ar"/>
        </w:rPr>
        <w:t>广东省工业和信息化厅</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 xml:space="preserve"> </w:t>
      </w:r>
      <w:r>
        <w:rPr>
          <w:rFonts w:hint="default" w:ascii="仿宋_GB2312" w:hAnsi="微软雅黑" w:eastAsia="仿宋_GB2312" w:cs="仿宋_GB2312"/>
          <w:b w:val="0"/>
          <w:i w:val="0"/>
          <w:caps w:val="0"/>
          <w:color w:val="333333"/>
          <w:spacing w:val="0"/>
          <w:kern w:val="0"/>
          <w:sz w:val="32"/>
          <w:szCs w:val="32"/>
          <w:shd w:val="clear" w:fill="FFFFFF"/>
          <w:lang w:val="en-US" w:eastAsia="zh-CN" w:bidi="ar"/>
        </w:rPr>
        <w:t>广东省科学技术厅 广东省商务厅印发关于推动工业园区高质量发展的实施方案的通知</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w:t>
      </w:r>
      <w:r>
        <w:rPr>
          <w:rFonts w:hint="default" w:ascii="仿宋_GB2312" w:hAnsi="微软雅黑" w:eastAsia="仿宋_GB2312" w:cs="仿宋_GB2312"/>
          <w:b w:val="0"/>
          <w:i w:val="0"/>
          <w:caps w:val="0"/>
          <w:color w:val="333333"/>
          <w:spacing w:val="0"/>
          <w:kern w:val="0"/>
          <w:sz w:val="32"/>
          <w:szCs w:val="32"/>
          <w:shd w:val="clear" w:fill="FFFFFF"/>
          <w:lang w:val="en-US" w:eastAsia="zh-CN" w:bidi="ar"/>
        </w:rPr>
        <w:t>粤工信园区〔2020〕83 号</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w:t>
      </w:r>
    </w:p>
    <w:p>
      <w:pPr>
        <w:keepNext w:val="0"/>
        <w:keepLines w:val="0"/>
        <w:pageBreakBefore w:val="0"/>
        <w:kinsoku/>
        <w:wordWrap/>
        <w:overflowPunct/>
        <w:topLinePunct w:val="0"/>
        <w:autoSpaceDE/>
        <w:autoSpaceDN/>
        <w:bidi w:val="0"/>
        <w:adjustRightInd/>
        <w:snapToGrid/>
        <w:spacing w:line="600" w:lineRule="exact"/>
        <w:ind w:firstLine="960" w:firstLineChars="300"/>
        <w:jc w:val="left"/>
        <w:textAlignment w:val="auto"/>
        <w:rPr>
          <w:rFonts w:hint="eastAsia" w:ascii="仿宋_GB2312" w:hAnsi="微软雅黑" w:eastAsia="仿宋_GB2312" w:cs="仿宋_GB2312"/>
          <w:b w:val="0"/>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7.</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w:t>
      </w:r>
      <w:r>
        <w:rPr>
          <w:rFonts w:hint="default" w:ascii="仿宋_GB2312" w:hAnsi="微软雅黑" w:eastAsia="仿宋_GB2312" w:cs="仿宋_GB2312"/>
          <w:b w:val="0"/>
          <w:i w:val="0"/>
          <w:caps w:val="0"/>
          <w:color w:val="333333"/>
          <w:spacing w:val="0"/>
          <w:kern w:val="0"/>
          <w:sz w:val="32"/>
          <w:szCs w:val="32"/>
          <w:shd w:val="clear" w:fill="FFFFFF"/>
          <w:lang w:val="en-US" w:eastAsia="zh-CN" w:bidi="ar"/>
        </w:rPr>
        <w:t>湛江</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市人民政府办公室关于印发湛江市产业招商“十四五”规划（2021-2025年）的通知》（湛府办〔2022〕17号）</w:t>
      </w:r>
    </w:p>
    <w:p>
      <w:pPr>
        <w:keepNext w:val="0"/>
        <w:keepLines w:val="0"/>
        <w:pageBreakBefore w:val="0"/>
        <w:kinsoku/>
        <w:wordWrap/>
        <w:overflowPunct/>
        <w:topLinePunct w:val="0"/>
        <w:autoSpaceDE/>
        <w:autoSpaceDN/>
        <w:bidi w:val="0"/>
        <w:adjustRightInd/>
        <w:snapToGrid/>
        <w:spacing w:line="600" w:lineRule="exact"/>
        <w:ind w:firstLine="960" w:firstLineChars="300"/>
        <w:jc w:val="left"/>
        <w:textAlignment w:val="auto"/>
        <w:rPr>
          <w:rFonts w:hint="eastAsia" w:ascii="仿宋_GB2312" w:hAnsi="微软雅黑" w:eastAsia="仿宋_GB2312" w:cs="仿宋_GB2312"/>
          <w:b w:val="0"/>
          <w:i w:val="0"/>
          <w:caps w:val="0"/>
          <w:color w:val="333333"/>
          <w:spacing w:val="0"/>
          <w:kern w:val="0"/>
          <w:sz w:val="32"/>
          <w:szCs w:val="32"/>
          <w:shd w:val="clear" w:fill="FFFFFF"/>
          <w:lang w:val="en-US" w:eastAsia="zh-CN" w:bidi="ar"/>
        </w:rPr>
      </w:pPr>
      <w:r>
        <w:rPr>
          <w:rFonts w:hint="eastAsia" w:ascii="仿宋_GB2312" w:hAnsi="微软雅黑" w:eastAsia="仿宋_GB2312" w:cs="仿宋_GB2312"/>
          <w:i w:val="0"/>
          <w:caps w:val="0"/>
          <w:color w:val="333333"/>
          <w:spacing w:val="0"/>
          <w:kern w:val="0"/>
          <w:sz w:val="32"/>
          <w:szCs w:val="32"/>
          <w:shd w:val="clear" w:fill="FFFFFF"/>
          <w:lang w:val="en-US" w:eastAsia="zh-CN" w:bidi="ar"/>
        </w:rPr>
        <w:t>8.</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w:t>
      </w:r>
      <w:r>
        <w:rPr>
          <w:rFonts w:hint="default" w:ascii="仿宋_GB2312" w:hAnsi="微软雅黑" w:eastAsia="仿宋_GB2312" w:cs="仿宋_GB2312"/>
          <w:b w:val="0"/>
          <w:i w:val="0"/>
          <w:caps w:val="0"/>
          <w:color w:val="333333"/>
          <w:spacing w:val="0"/>
          <w:kern w:val="0"/>
          <w:sz w:val="32"/>
          <w:szCs w:val="32"/>
          <w:shd w:val="clear" w:fill="FFFFFF"/>
          <w:lang w:val="en-US" w:eastAsia="zh-CN" w:bidi="ar"/>
        </w:rPr>
        <w:t>湛江</w:t>
      </w: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市人民政府关于印发湛江市制造业高质量发展“十四五”规划的通知》（湛府〔2021〕45号）</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960" w:firstLineChars="300"/>
        <w:jc w:val="left"/>
        <w:textAlignment w:val="auto"/>
        <w:rPr>
          <w:rFonts w:hint="eastAsia" w:ascii="仿宋_GB2312" w:hAnsi="微软雅黑" w:eastAsia="仿宋_GB2312" w:cs="仿宋_GB2312"/>
          <w:b w:val="0"/>
          <w:i w:val="0"/>
          <w:caps w:val="0"/>
          <w:color w:val="333333"/>
          <w:spacing w:val="0"/>
          <w:kern w:val="0"/>
          <w:sz w:val="32"/>
          <w:szCs w:val="32"/>
          <w:shd w:val="clear" w:fill="FFFFFF"/>
          <w:lang w:val="en-US" w:eastAsia="zh-CN" w:bidi="ar"/>
        </w:rPr>
      </w:pP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9.《湛江市工业园区产业招商准入标准（试行）》（湛工信函〔2021〕130号）</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960" w:firstLineChars="300"/>
        <w:jc w:val="left"/>
        <w:textAlignment w:val="auto"/>
        <w:rPr>
          <w:rFonts w:hint="eastAsia" w:ascii="仿宋_GB2312" w:hAnsi="微软雅黑" w:eastAsia="仿宋_GB2312" w:cs="仿宋_GB2312"/>
          <w:b w:val="0"/>
          <w:i w:val="0"/>
          <w:caps w:val="0"/>
          <w:color w:val="333333"/>
          <w:spacing w:val="0"/>
          <w:kern w:val="0"/>
          <w:sz w:val="32"/>
          <w:szCs w:val="32"/>
          <w:shd w:val="clear" w:fill="FFFFFF"/>
          <w:lang w:val="en-US" w:eastAsia="zh-CN" w:bidi="ar"/>
        </w:rPr>
      </w:pP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10.《雷州市人民政府办公室关于印发雷州市招商项目管理暂行办法的通知》（雷府办函〔2021〕392号）</w:t>
      </w:r>
    </w:p>
    <w:p>
      <w:pPr>
        <w:keepNext w:val="0"/>
        <w:keepLines w:val="0"/>
        <w:pageBreakBefore w:val="0"/>
        <w:kinsoku/>
        <w:wordWrap/>
        <w:overflowPunct/>
        <w:topLinePunct w:val="0"/>
        <w:autoSpaceDE/>
        <w:autoSpaceDN/>
        <w:bidi w:val="0"/>
        <w:adjustRightInd/>
        <w:snapToGrid/>
        <w:spacing w:line="600" w:lineRule="exact"/>
        <w:ind w:firstLine="960" w:firstLineChars="300"/>
        <w:jc w:val="left"/>
        <w:textAlignment w:val="auto"/>
        <w:rPr>
          <w:rFonts w:hint="eastAsia" w:ascii="仿宋_GB2312" w:hAnsi="微软雅黑" w:eastAsia="仿宋_GB2312" w:cs="仿宋_GB2312"/>
          <w:b w:val="0"/>
          <w:i w:val="0"/>
          <w:caps w:val="0"/>
          <w:color w:val="333333"/>
          <w:spacing w:val="0"/>
          <w:kern w:val="0"/>
          <w:sz w:val="32"/>
          <w:szCs w:val="32"/>
          <w:shd w:val="clear" w:fill="FFFFFF"/>
          <w:lang w:val="en-US" w:eastAsia="zh-CN" w:bidi="ar"/>
        </w:rPr>
      </w:pP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11.《广州（清远）产业转移工业园管委会关于印发&lt;广清产业园项目引进内部管理规程&gt;与&lt;项目投资合作协议&gt;的通知》（广清管〔2018〕9 号）</w:t>
      </w:r>
    </w:p>
    <w:p>
      <w:pPr>
        <w:keepNext w:val="0"/>
        <w:keepLines w:val="0"/>
        <w:pageBreakBefore w:val="0"/>
        <w:kinsoku/>
        <w:wordWrap/>
        <w:overflowPunct/>
        <w:topLinePunct w:val="0"/>
        <w:autoSpaceDE/>
        <w:autoSpaceDN/>
        <w:bidi w:val="0"/>
        <w:adjustRightInd/>
        <w:snapToGrid/>
        <w:spacing w:line="600" w:lineRule="exact"/>
        <w:ind w:firstLine="960" w:firstLineChars="300"/>
        <w:jc w:val="left"/>
        <w:textAlignment w:val="auto"/>
        <w:rPr>
          <w:rFonts w:hint="eastAsia" w:ascii="仿宋_GB2312" w:hAnsi="微软雅黑" w:eastAsia="仿宋_GB2312" w:cs="仿宋_GB2312"/>
          <w:b w:val="0"/>
          <w:i w:val="0"/>
          <w:caps w:val="0"/>
          <w:color w:val="333333"/>
          <w:spacing w:val="0"/>
          <w:kern w:val="0"/>
          <w:sz w:val="32"/>
          <w:szCs w:val="32"/>
          <w:shd w:val="clear" w:fill="FFFFFF"/>
          <w:lang w:val="en-US" w:eastAsia="zh-CN" w:bidi="ar"/>
        </w:rPr>
      </w:pP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12.《湛江奋勇高新区管委会办公室关于印发&lt;湛江奋勇高新区项目准入管理办法&gt;的通知》（湛奋管办〔2020〕7 号）</w:t>
      </w:r>
    </w:p>
    <w:p>
      <w:pPr>
        <w:keepNext w:val="0"/>
        <w:keepLines w:val="0"/>
        <w:pageBreakBefore w:val="0"/>
        <w:kinsoku/>
        <w:wordWrap/>
        <w:overflowPunct/>
        <w:topLinePunct w:val="0"/>
        <w:autoSpaceDE/>
        <w:autoSpaceDN/>
        <w:bidi w:val="0"/>
        <w:adjustRightInd/>
        <w:snapToGrid/>
        <w:spacing w:line="600" w:lineRule="exact"/>
        <w:ind w:firstLine="960" w:firstLineChars="300"/>
        <w:jc w:val="left"/>
        <w:textAlignment w:val="auto"/>
        <w:rPr>
          <w:rFonts w:hint="default" w:ascii="仿宋_GB2312" w:hAnsi="微软雅黑" w:eastAsia="仿宋_GB2312" w:cs="仿宋_GB2312"/>
          <w:b w:val="0"/>
          <w:i w:val="0"/>
          <w:caps w:val="0"/>
          <w:color w:val="333333"/>
          <w:spacing w:val="0"/>
          <w:kern w:val="0"/>
          <w:sz w:val="32"/>
          <w:szCs w:val="32"/>
          <w:shd w:val="clear" w:fill="FFFFFF"/>
          <w:lang w:val="en-US" w:eastAsia="zh-CN" w:bidi="ar"/>
        </w:rPr>
      </w:pPr>
      <w:r>
        <w:rPr>
          <w:rFonts w:hint="eastAsia" w:ascii="仿宋_GB2312" w:hAnsi="微软雅黑" w:eastAsia="仿宋_GB2312" w:cs="仿宋_GB2312"/>
          <w:b w:val="0"/>
          <w:i w:val="0"/>
          <w:caps w:val="0"/>
          <w:color w:val="333333"/>
          <w:spacing w:val="0"/>
          <w:kern w:val="0"/>
          <w:sz w:val="32"/>
          <w:szCs w:val="32"/>
          <w:shd w:val="clear" w:fill="FFFFFF"/>
          <w:lang w:val="en-US" w:eastAsia="zh-CN" w:bidi="ar"/>
        </w:rPr>
        <w:t>13.《遂溪县人民政府办公室印发&lt;遂溪县关于进一步规范招商项目准入的实施意见（暂行）&gt;的通知》（遂委办〔2021〕31号）</w:t>
      </w:r>
      <w:bookmarkStart w:id="0" w:name="_GoBack"/>
      <w:bookmarkEnd w:id="0"/>
    </w:p>
    <w:p>
      <w:pPr>
        <w:keepNext w:val="0"/>
        <w:keepLines w:val="0"/>
        <w:pageBreakBefore w:val="0"/>
        <w:kinsoku/>
        <w:wordWrap/>
        <w:overflowPunct/>
        <w:topLinePunct w:val="0"/>
        <w:autoSpaceDE/>
        <w:autoSpaceDN/>
        <w:bidi w:val="0"/>
        <w:adjustRightInd/>
        <w:snapToGrid/>
        <w:spacing w:line="600" w:lineRule="exact"/>
        <w:ind w:firstLine="3840" w:firstLineChars="1200"/>
        <w:jc w:val="left"/>
        <w:textAlignment w:val="auto"/>
        <w:rPr>
          <w:rFonts w:hint="default" w:ascii="仿宋_GB2312" w:hAnsi="微软雅黑" w:eastAsia="仿宋_GB2312" w:cs="仿宋_GB2312"/>
          <w:i w:val="0"/>
          <w:caps w:val="0"/>
          <w:color w:val="333333"/>
          <w:spacing w:val="0"/>
          <w:kern w:val="0"/>
          <w:sz w:val="32"/>
          <w:szCs w:val="32"/>
          <w:shd w:val="clear" w:fill="FFFFFF"/>
          <w:lang w:val="en-US" w:eastAsia="zh-CN" w:bidi="ar"/>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1MmQzZjJhNmQ3YzQxOTZmNjkyOGEyNDFjYjc1MzQifQ=="/>
  </w:docVars>
  <w:rsids>
    <w:rsidRoot w:val="00000000"/>
    <w:rsid w:val="01260BCB"/>
    <w:rsid w:val="01B25EDF"/>
    <w:rsid w:val="03DB234C"/>
    <w:rsid w:val="04057F24"/>
    <w:rsid w:val="044A55FF"/>
    <w:rsid w:val="04AC3FEF"/>
    <w:rsid w:val="05AF5A45"/>
    <w:rsid w:val="06812726"/>
    <w:rsid w:val="06E16808"/>
    <w:rsid w:val="07C03DF5"/>
    <w:rsid w:val="085D6914"/>
    <w:rsid w:val="097F784B"/>
    <w:rsid w:val="0B495EAF"/>
    <w:rsid w:val="0C946ED5"/>
    <w:rsid w:val="0CBF0B1F"/>
    <w:rsid w:val="0D3A1302"/>
    <w:rsid w:val="0D58431C"/>
    <w:rsid w:val="0DDF4DFE"/>
    <w:rsid w:val="0FEE34C9"/>
    <w:rsid w:val="107C4FCE"/>
    <w:rsid w:val="15214D31"/>
    <w:rsid w:val="163360DA"/>
    <w:rsid w:val="1707350D"/>
    <w:rsid w:val="171F2FEC"/>
    <w:rsid w:val="1795482E"/>
    <w:rsid w:val="180B134A"/>
    <w:rsid w:val="18550589"/>
    <w:rsid w:val="18B01A08"/>
    <w:rsid w:val="195919B3"/>
    <w:rsid w:val="19856C4C"/>
    <w:rsid w:val="19BB6EF1"/>
    <w:rsid w:val="19D454DE"/>
    <w:rsid w:val="1AA72318"/>
    <w:rsid w:val="1B213E48"/>
    <w:rsid w:val="1B914A77"/>
    <w:rsid w:val="1C8F65DD"/>
    <w:rsid w:val="1CAE43D9"/>
    <w:rsid w:val="1D44297A"/>
    <w:rsid w:val="20397E38"/>
    <w:rsid w:val="210E6AFD"/>
    <w:rsid w:val="21903886"/>
    <w:rsid w:val="21CC1C78"/>
    <w:rsid w:val="22A16179"/>
    <w:rsid w:val="23763C17"/>
    <w:rsid w:val="23CE47F9"/>
    <w:rsid w:val="250A6257"/>
    <w:rsid w:val="261605CF"/>
    <w:rsid w:val="26D50E76"/>
    <w:rsid w:val="27906EE8"/>
    <w:rsid w:val="28194443"/>
    <w:rsid w:val="29970863"/>
    <w:rsid w:val="29ED36A9"/>
    <w:rsid w:val="2CBB5195"/>
    <w:rsid w:val="2CC17B44"/>
    <w:rsid w:val="2EA53CB2"/>
    <w:rsid w:val="2EEE6195"/>
    <w:rsid w:val="2F1321AD"/>
    <w:rsid w:val="2F974B8C"/>
    <w:rsid w:val="2FE66313"/>
    <w:rsid w:val="312C55D9"/>
    <w:rsid w:val="31A256AC"/>
    <w:rsid w:val="328432C1"/>
    <w:rsid w:val="34E45782"/>
    <w:rsid w:val="35157844"/>
    <w:rsid w:val="369260AD"/>
    <w:rsid w:val="36F64123"/>
    <w:rsid w:val="37CA6F80"/>
    <w:rsid w:val="38B75FDB"/>
    <w:rsid w:val="39382D60"/>
    <w:rsid w:val="3A0E2CDB"/>
    <w:rsid w:val="3A594834"/>
    <w:rsid w:val="3AA2177A"/>
    <w:rsid w:val="3ACF7384"/>
    <w:rsid w:val="3B2D5DD1"/>
    <w:rsid w:val="3B4B4A9F"/>
    <w:rsid w:val="3B854432"/>
    <w:rsid w:val="3C1C08F2"/>
    <w:rsid w:val="3CC44087"/>
    <w:rsid w:val="3D0D4040"/>
    <w:rsid w:val="3DA74B34"/>
    <w:rsid w:val="3E6F72E4"/>
    <w:rsid w:val="3EA02507"/>
    <w:rsid w:val="3EDF462B"/>
    <w:rsid w:val="3F233267"/>
    <w:rsid w:val="3F6B1FCE"/>
    <w:rsid w:val="3FC4377B"/>
    <w:rsid w:val="41886A2A"/>
    <w:rsid w:val="41A644EE"/>
    <w:rsid w:val="433E656C"/>
    <w:rsid w:val="43BE4985"/>
    <w:rsid w:val="44FA7C3F"/>
    <w:rsid w:val="45264590"/>
    <w:rsid w:val="45414EF2"/>
    <w:rsid w:val="46C3102F"/>
    <w:rsid w:val="490168E0"/>
    <w:rsid w:val="491E43E4"/>
    <w:rsid w:val="49380D36"/>
    <w:rsid w:val="497F5062"/>
    <w:rsid w:val="4EC2149B"/>
    <w:rsid w:val="4F96563D"/>
    <w:rsid w:val="50EA2BF7"/>
    <w:rsid w:val="512E4EF8"/>
    <w:rsid w:val="51F72E2A"/>
    <w:rsid w:val="535E605C"/>
    <w:rsid w:val="53C50F11"/>
    <w:rsid w:val="551B0BB1"/>
    <w:rsid w:val="55D802C3"/>
    <w:rsid w:val="55E53FF3"/>
    <w:rsid w:val="562810AC"/>
    <w:rsid w:val="571258DD"/>
    <w:rsid w:val="595474DC"/>
    <w:rsid w:val="599C35F1"/>
    <w:rsid w:val="599F43D3"/>
    <w:rsid w:val="59CE0457"/>
    <w:rsid w:val="5B5A2D8E"/>
    <w:rsid w:val="5F5A55DE"/>
    <w:rsid w:val="616C0863"/>
    <w:rsid w:val="6198616B"/>
    <w:rsid w:val="61BD0754"/>
    <w:rsid w:val="61F07FA8"/>
    <w:rsid w:val="63565903"/>
    <w:rsid w:val="638945A2"/>
    <w:rsid w:val="63EA3E2F"/>
    <w:rsid w:val="65BD2836"/>
    <w:rsid w:val="65C97EFD"/>
    <w:rsid w:val="6612256A"/>
    <w:rsid w:val="66403E57"/>
    <w:rsid w:val="66FB71D3"/>
    <w:rsid w:val="69243ADB"/>
    <w:rsid w:val="694A61EF"/>
    <w:rsid w:val="699C647E"/>
    <w:rsid w:val="6B721796"/>
    <w:rsid w:val="6C235DD1"/>
    <w:rsid w:val="6C817E3F"/>
    <w:rsid w:val="6D631F76"/>
    <w:rsid w:val="6DD44AB7"/>
    <w:rsid w:val="6E8B52E0"/>
    <w:rsid w:val="6F233B8B"/>
    <w:rsid w:val="6FC56C39"/>
    <w:rsid w:val="70B56644"/>
    <w:rsid w:val="718D49BF"/>
    <w:rsid w:val="71E21DCE"/>
    <w:rsid w:val="72DF3E4C"/>
    <w:rsid w:val="735011DC"/>
    <w:rsid w:val="73CE0AB0"/>
    <w:rsid w:val="74177616"/>
    <w:rsid w:val="7791640E"/>
    <w:rsid w:val="78114ABA"/>
    <w:rsid w:val="784855F3"/>
    <w:rsid w:val="784A620C"/>
    <w:rsid w:val="78801C2E"/>
    <w:rsid w:val="79711576"/>
    <w:rsid w:val="797E60D4"/>
    <w:rsid w:val="7D3D633F"/>
    <w:rsid w:val="7D676F18"/>
    <w:rsid w:val="7D972E4A"/>
    <w:rsid w:val="7F2825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0" w:after="0" w:afterAutospacing="0"/>
      <w:ind w:left="0" w:right="0"/>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keepNext w:val="0"/>
      <w:keepLines w:val="0"/>
      <w:widowControl/>
      <w:suppressLineNumbers w:val="0"/>
      <w:spacing w:before="100" w:beforeAutospacing="1" w:after="100" w:afterAutospacing="1"/>
      <w:ind w:left="0" w:right="0"/>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1977</Words>
  <Characters>2085</Characters>
  <Lines>0</Lines>
  <Paragraphs>0</Paragraphs>
  <TotalTime>0</TotalTime>
  <ScaleCrop>false</ScaleCrop>
  <LinksUpToDate>false</LinksUpToDate>
  <CharactersWithSpaces>2096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2020-12-14T01:39:00Z</dcterms:created>
  <dc:creator>dd005</dc:creator>
  <cp:lastModifiedBy>dd006</cp:lastModifiedBy>
  <cp:lastPrinted>2022-12-06T09:03:00Z</cp:lastPrinted>
  <dcterms:modified xsi:type="dcterms:W3CDTF">2022-12-07T03:09:54Z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53059234E60A437AA08191CD48BF11CE</vt:lpwstr>
  </property>
</Properties>
</file>